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6DFCF" w14:textId="77777777" w:rsidR="00A23BF2" w:rsidRPr="00A23BF2" w:rsidRDefault="00A23BF2" w:rsidP="00A23BF2">
      <w:pPr>
        <w:ind w:left="720" w:hanging="360"/>
        <w:rPr>
          <w:rFonts w:asciiTheme="majorHAnsi" w:hAnsiTheme="majorHAnsi"/>
          <w:b/>
          <w:bCs/>
          <w:sz w:val="28"/>
          <w:szCs w:val="28"/>
        </w:rPr>
      </w:pPr>
      <w:r w:rsidRPr="00A23BF2">
        <w:rPr>
          <w:rStyle w:val="normaltextrun"/>
          <w:rFonts w:asciiTheme="majorHAnsi" w:hAnsiTheme="majorHAnsi"/>
          <w:b/>
          <w:bCs/>
          <w:color w:val="000000"/>
          <w:sz w:val="28"/>
          <w:szCs w:val="28"/>
          <w:shd w:val="clear" w:color="auto" w:fill="FFFFFF"/>
        </w:rPr>
        <w:t xml:space="preserve">Successful Programs that Can Be Replicated in Multiple Countries </w:t>
      </w:r>
    </w:p>
    <w:p w14:paraId="0C050123" w14:textId="77777777" w:rsidR="00A23BF2" w:rsidRPr="00A23BF2" w:rsidRDefault="00A23BF2" w:rsidP="00A23BF2">
      <w:pPr>
        <w:ind w:left="720" w:hanging="360"/>
        <w:rPr>
          <w:rFonts w:asciiTheme="majorHAnsi" w:hAnsiTheme="majorHAnsi"/>
        </w:rPr>
      </w:pPr>
    </w:p>
    <w:p w14:paraId="370955C9" w14:textId="61CCFD49" w:rsidR="00A23BF2" w:rsidRPr="00A23BF2" w:rsidRDefault="00A23BF2" w:rsidP="00A23BF2">
      <w:pPr>
        <w:ind w:left="720" w:hanging="360"/>
        <w:rPr>
          <w:rFonts w:eastAsiaTheme="minorEastAsia"/>
          <w:b/>
        </w:rPr>
      </w:pPr>
      <w:r w:rsidRPr="41A8DB3E">
        <w:rPr>
          <w:rFonts w:eastAsiaTheme="minorEastAsia"/>
          <w:b/>
        </w:rPr>
        <w:t>Attributes of successful programs:</w:t>
      </w:r>
    </w:p>
    <w:p w14:paraId="7C2CD117" w14:textId="77777777" w:rsidR="00A23BF2" w:rsidRPr="00A23BF2" w:rsidRDefault="00A23BF2" w:rsidP="00A23BF2">
      <w:pPr>
        <w:pStyle w:val="ListParagraph"/>
        <w:numPr>
          <w:ilvl w:val="0"/>
          <w:numId w:val="5"/>
        </w:numPr>
        <w:rPr>
          <w:rFonts w:eastAsiaTheme="minorEastAsia"/>
        </w:rPr>
      </w:pPr>
      <w:r w:rsidRPr="41A8DB3E">
        <w:rPr>
          <w:rFonts w:eastAsiaTheme="minorEastAsia"/>
        </w:rPr>
        <w:t>Catchy titles</w:t>
      </w:r>
    </w:p>
    <w:p w14:paraId="5E5E4DB9" w14:textId="21F12E3E" w:rsidR="00A23BF2" w:rsidRPr="00A23BF2" w:rsidRDefault="00A23BF2" w:rsidP="00A23BF2">
      <w:pPr>
        <w:pStyle w:val="ListParagraph"/>
        <w:numPr>
          <w:ilvl w:val="0"/>
          <w:numId w:val="5"/>
        </w:numPr>
        <w:rPr>
          <w:rFonts w:eastAsiaTheme="minorEastAsia"/>
        </w:rPr>
      </w:pPr>
      <w:r w:rsidRPr="41A8DB3E">
        <w:rPr>
          <w:rFonts w:eastAsiaTheme="minorEastAsia"/>
        </w:rPr>
        <w:t>Social activities unique to your region</w:t>
      </w:r>
    </w:p>
    <w:p w14:paraId="62D8A179" w14:textId="184995C0" w:rsidR="00A23BF2" w:rsidRPr="00A23BF2" w:rsidRDefault="00A23BF2" w:rsidP="00A23BF2">
      <w:pPr>
        <w:pStyle w:val="ListParagraph"/>
        <w:numPr>
          <w:ilvl w:val="0"/>
          <w:numId w:val="5"/>
        </w:numPr>
        <w:rPr>
          <w:rFonts w:eastAsiaTheme="minorEastAsia"/>
        </w:rPr>
      </w:pPr>
      <w:r w:rsidRPr="41A8DB3E">
        <w:rPr>
          <w:rFonts w:eastAsiaTheme="minorEastAsia"/>
        </w:rPr>
        <w:t>Pairing networking and educational events</w:t>
      </w:r>
    </w:p>
    <w:p w14:paraId="2BB7950C" w14:textId="61F4F8FF" w:rsidR="00A23BF2" w:rsidRPr="00A23BF2" w:rsidRDefault="00A23BF2" w:rsidP="00A23BF2">
      <w:pPr>
        <w:pStyle w:val="ListParagraph"/>
        <w:numPr>
          <w:ilvl w:val="0"/>
          <w:numId w:val="5"/>
        </w:numPr>
        <w:rPr>
          <w:rFonts w:eastAsiaTheme="minorEastAsia"/>
        </w:rPr>
      </w:pPr>
      <w:r w:rsidRPr="41A8DB3E">
        <w:rPr>
          <w:rFonts w:eastAsiaTheme="minorEastAsia"/>
        </w:rPr>
        <w:t>Timely topics</w:t>
      </w:r>
      <w:r>
        <w:br/>
      </w:r>
      <w:r w:rsidRPr="41A8DB3E">
        <w:rPr>
          <w:rFonts w:eastAsiaTheme="minorEastAsia"/>
        </w:rPr>
        <w:t xml:space="preserve">programs are held within days/weeks of industry specific events and </w:t>
      </w:r>
      <w:proofErr w:type="gramStart"/>
      <w:r w:rsidRPr="41A8DB3E">
        <w:rPr>
          <w:rFonts w:eastAsiaTheme="minorEastAsia"/>
        </w:rPr>
        <w:t>rulings</w:t>
      </w:r>
      <w:proofErr w:type="gramEnd"/>
    </w:p>
    <w:p w14:paraId="1EF6F1D4" w14:textId="030E3B53" w:rsidR="00A23BF2" w:rsidRPr="00A23BF2" w:rsidRDefault="00A23BF2" w:rsidP="00A23BF2">
      <w:pPr>
        <w:pStyle w:val="ListParagraph"/>
        <w:numPr>
          <w:ilvl w:val="0"/>
          <w:numId w:val="5"/>
        </w:numPr>
        <w:rPr>
          <w:rFonts w:eastAsiaTheme="minorEastAsia"/>
        </w:rPr>
      </w:pPr>
      <w:r w:rsidRPr="41A8DB3E">
        <w:rPr>
          <w:rFonts w:eastAsiaTheme="minorEastAsia"/>
        </w:rPr>
        <w:t xml:space="preserve">A focus on professional development </w:t>
      </w:r>
    </w:p>
    <w:p w14:paraId="56A26A62" w14:textId="77777777" w:rsidR="00A23BF2" w:rsidRPr="00A23BF2" w:rsidRDefault="00A23BF2" w:rsidP="00A23BF2">
      <w:pPr>
        <w:rPr>
          <w:rFonts w:eastAsiaTheme="minorEastAsia"/>
        </w:rPr>
      </w:pPr>
    </w:p>
    <w:p w14:paraId="2FD80DB1" w14:textId="4D524D04" w:rsidR="00A23BF2" w:rsidRPr="00A23BF2" w:rsidRDefault="00A23BF2" w:rsidP="00A23BF2">
      <w:pPr>
        <w:rPr>
          <w:rFonts w:eastAsiaTheme="minorEastAsia"/>
          <w:b/>
        </w:rPr>
      </w:pPr>
      <w:r w:rsidRPr="41A8DB3E">
        <w:rPr>
          <w:rFonts w:eastAsiaTheme="minorEastAsia"/>
          <w:b/>
        </w:rPr>
        <w:t xml:space="preserve">Chapters </w:t>
      </w:r>
      <w:r w:rsidRPr="41A8DB3E">
        <w:rPr>
          <w:rFonts w:eastAsiaTheme="minorEastAsia"/>
          <w:i/>
        </w:rPr>
        <w:t>(Award Winners)</w:t>
      </w:r>
    </w:p>
    <w:p w14:paraId="0E91FBD9" w14:textId="77777777" w:rsidR="00A23BF2" w:rsidRPr="00A23BF2" w:rsidRDefault="00407B15" w:rsidP="00A23BF2">
      <w:pPr>
        <w:pStyle w:val="ListParagraph"/>
        <w:numPr>
          <w:ilvl w:val="0"/>
          <w:numId w:val="3"/>
        </w:numPr>
        <w:rPr>
          <w:rFonts w:eastAsiaTheme="minorEastAsia"/>
        </w:rPr>
      </w:pPr>
      <w:hyperlink r:id="rId5">
        <w:r w:rsidR="00A23BF2" w:rsidRPr="41A8DB3E">
          <w:rPr>
            <w:rStyle w:val="Hyperlink"/>
            <w:rFonts w:eastAsiaTheme="minorEastAsia"/>
            <w:b/>
            <w:bCs/>
          </w:rPr>
          <w:t>ACC Singapore</w:t>
        </w:r>
        <w:r w:rsidR="00A23BF2" w:rsidRPr="41A8DB3E">
          <w:rPr>
            <w:rStyle w:val="Hyperlink"/>
            <w:rFonts w:eastAsiaTheme="minorEastAsia"/>
          </w:rPr>
          <w:t> </w:t>
        </w:r>
      </w:hyperlink>
      <w:r w:rsidR="00A23BF2" w:rsidRPr="41A8DB3E">
        <w:rPr>
          <w:rFonts w:eastAsiaTheme="minorEastAsia"/>
          <w:i/>
        </w:rPr>
        <w:t>hosted the "Girls Empowered - Be Your Best: Negotiation Skills" workshop, empowering young women with knowledge about key employment rights, negotiation skills, and much more. This chapter's dedication to gender equality and self-advocacy shines through this transformative initiative. They've not only empowered young women but also advanced diversity and inclusion within their community. This workshop isn't just about learning—it’s about shaping the future.</w:t>
      </w:r>
      <w:r w:rsidR="00A23BF2" w:rsidRPr="41A8DB3E">
        <w:rPr>
          <w:rFonts w:eastAsiaTheme="minorEastAsia"/>
        </w:rPr>
        <w:t> </w:t>
      </w:r>
    </w:p>
    <w:p w14:paraId="2B6A22E4" w14:textId="77777777" w:rsidR="00A23BF2" w:rsidRPr="00A23BF2" w:rsidRDefault="00407B15" w:rsidP="41A8DB3E">
      <w:pPr>
        <w:pStyle w:val="NormalWeb"/>
        <w:numPr>
          <w:ilvl w:val="0"/>
          <w:numId w:val="3"/>
        </w:numPr>
        <w:shd w:val="clear" w:color="auto" w:fill="FFFFFF" w:themeFill="background1"/>
        <w:spacing w:before="0" w:beforeAutospacing="0" w:after="0" w:afterAutospacing="0"/>
        <w:rPr>
          <w:rFonts w:asciiTheme="minorHAnsi" w:eastAsiaTheme="minorEastAsia" w:hAnsiTheme="minorHAnsi" w:cstheme="minorBidi"/>
          <w:i/>
          <w:color w:val="0D0116"/>
        </w:rPr>
      </w:pPr>
      <w:hyperlink r:id="rId6">
        <w:r w:rsidR="00A23BF2" w:rsidRPr="41A8DB3E">
          <w:rPr>
            <w:rStyle w:val="Hyperlink"/>
            <w:rFonts w:asciiTheme="minorHAnsi" w:eastAsiaTheme="minorEastAsia" w:hAnsiTheme="minorHAnsi" w:cstheme="minorBidi"/>
            <w:b/>
            <w:bCs/>
          </w:rPr>
          <w:t>ACC Kentucky</w:t>
        </w:r>
      </w:hyperlink>
      <w:r w:rsidR="00A23BF2" w:rsidRPr="41A8DB3E">
        <w:rPr>
          <w:rFonts w:asciiTheme="minorHAnsi" w:eastAsiaTheme="minorEastAsia" w:hAnsiTheme="minorHAnsi" w:cstheme="minorBidi"/>
          <w:color w:val="0D0116"/>
        </w:rPr>
        <w:t xml:space="preserve">, </w:t>
      </w:r>
      <w:r w:rsidR="00A23BF2" w:rsidRPr="41A8DB3E">
        <w:rPr>
          <w:rFonts w:asciiTheme="minorHAnsi" w:eastAsiaTheme="minorEastAsia" w:hAnsiTheme="minorHAnsi" w:cstheme="minorBidi"/>
          <w:i/>
          <w:color w:val="0D0116"/>
        </w:rPr>
        <w:t>together with the Center for Non-Profit Excellence, harnessed the power of in-house attorneys to serve the community. By matching ACC members with nonprofits in need, they turned education, connection, and collaboration into a force for good. This partnership educated in-house attorneys and nonprofit leaders on critical issues, setting the stage for meaningful pro bono engagements. This event was the embodiment of collaboration for a greater purpose. </w:t>
      </w:r>
    </w:p>
    <w:p w14:paraId="21C95A06" w14:textId="77777777" w:rsidR="00A23BF2" w:rsidRPr="00A23BF2" w:rsidRDefault="00407B15" w:rsidP="41A8DB3E">
      <w:pPr>
        <w:pStyle w:val="NormalWeb"/>
        <w:numPr>
          <w:ilvl w:val="0"/>
          <w:numId w:val="3"/>
        </w:numPr>
        <w:shd w:val="clear" w:color="auto" w:fill="FFFFFF" w:themeFill="background1"/>
        <w:rPr>
          <w:rFonts w:asciiTheme="minorHAnsi" w:eastAsiaTheme="minorEastAsia" w:hAnsiTheme="minorHAnsi" w:cstheme="minorBidi"/>
          <w:i/>
          <w:color w:val="0D0116"/>
        </w:rPr>
      </w:pPr>
      <w:hyperlink r:id="rId7">
        <w:r w:rsidR="00A23BF2" w:rsidRPr="41A8DB3E">
          <w:rPr>
            <w:rStyle w:val="Hyperlink"/>
            <w:rFonts w:asciiTheme="minorHAnsi" w:eastAsiaTheme="minorEastAsia" w:hAnsiTheme="minorHAnsi" w:cstheme="minorBidi"/>
            <w:b/>
            <w:bCs/>
          </w:rPr>
          <w:t>ACC St. Louis</w:t>
        </w:r>
        <w:r w:rsidR="00A23BF2" w:rsidRPr="41A8DB3E">
          <w:rPr>
            <w:rStyle w:val="Hyperlink"/>
            <w:rFonts w:asciiTheme="minorHAnsi" w:eastAsiaTheme="minorEastAsia" w:hAnsiTheme="minorHAnsi" w:cstheme="minorBidi"/>
            <w:u w:val="none"/>
          </w:rPr>
          <w:t> </w:t>
        </w:r>
      </w:hyperlink>
      <w:r w:rsidR="00A23BF2" w:rsidRPr="41A8DB3E">
        <w:rPr>
          <w:rFonts w:asciiTheme="minorHAnsi" w:eastAsiaTheme="minorEastAsia" w:hAnsiTheme="minorHAnsi" w:cstheme="minorBidi"/>
          <w:i/>
          <w:color w:val="0D0116"/>
        </w:rPr>
        <w:t>in partnership with Washington University Olin School of Business, conducted a half-day program on leadership and decision-making. This partnership brought cutting edge business insights to ACC members, enhancing their roles as in-house counsel. They carefully selected courses that resonate with legal professionals, empowering them to lead teams and make high-stakes decisions under pressure. This program exemplifies the power of collaboration and ACC St. Louis’ dedication to professional growth. </w:t>
      </w:r>
    </w:p>
    <w:p w14:paraId="448F5FD0" w14:textId="77777777" w:rsidR="00A23BF2" w:rsidRPr="00A23BF2" w:rsidRDefault="00407B15" w:rsidP="41A8DB3E">
      <w:pPr>
        <w:pStyle w:val="NormalWeb"/>
        <w:numPr>
          <w:ilvl w:val="0"/>
          <w:numId w:val="3"/>
        </w:numPr>
        <w:shd w:val="clear" w:color="auto" w:fill="FFFFFF" w:themeFill="background1"/>
        <w:rPr>
          <w:rFonts w:asciiTheme="minorHAnsi" w:eastAsiaTheme="minorEastAsia" w:hAnsiTheme="minorHAnsi" w:cstheme="minorBidi"/>
          <w:i/>
          <w:color w:val="0D0116"/>
        </w:rPr>
      </w:pPr>
      <w:hyperlink r:id="rId8">
        <w:r w:rsidR="00A23BF2" w:rsidRPr="41A8DB3E">
          <w:rPr>
            <w:rStyle w:val="Hyperlink"/>
            <w:rFonts w:asciiTheme="minorHAnsi" w:eastAsiaTheme="minorEastAsia" w:hAnsiTheme="minorHAnsi" w:cstheme="minorBidi"/>
            <w:b/>
            <w:bCs/>
          </w:rPr>
          <w:t>ACC New York City</w:t>
        </w:r>
        <w:r w:rsidR="00A23BF2" w:rsidRPr="41A8DB3E">
          <w:rPr>
            <w:rStyle w:val="Hyperlink"/>
            <w:rFonts w:asciiTheme="minorHAnsi" w:eastAsiaTheme="minorEastAsia" w:hAnsiTheme="minorHAnsi" w:cstheme="minorBidi"/>
            <w:b/>
            <w:bCs/>
            <w:u w:val="none"/>
          </w:rPr>
          <w:t> </w:t>
        </w:r>
      </w:hyperlink>
      <w:r w:rsidR="00A23BF2" w:rsidRPr="41A8DB3E">
        <w:rPr>
          <w:rFonts w:asciiTheme="minorHAnsi" w:eastAsiaTheme="minorEastAsia" w:hAnsiTheme="minorHAnsi" w:cstheme="minorBidi"/>
          <w:i/>
          <w:color w:val="0D0116"/>
        </w:rPr>
        <w:t>developed an immersive 6-hour event for diverse law students from Fordham Law School at CHANEL's Corporate Headquarters in NYC. They were successful in highlighting CHANEL's in-house counsel role as trusted advisors and introducing students to the world of fashion law. Law students also had intimate conversations with in-house counsel, business partners, and ACC NYC board members, fostering meaningful connections. Acting as the pilot for ACC NYC’s "A Day in the Life" series, we can’t wait to see what this chapter does next. </w:t>
      </w:r>
    </w:p>
    <w:p w14:paraId="4B5B7AEA" w14:textId="77777777" w:rsidR="00A23BF2" w:rsidRPr="00A23BF2" w:rsidRDefault="00407B15" w:rsidP="41A8DB3E">
      <w:pPr>
        <w:pStyle w:val="NormalWeb"/>
        <w:numPr>
          <w:ilvl w:val="0"/>
          <w:numId w:val="3"/>
        </w:numPr>
        <w:shd w:val="clear" w:color="auto" w:fill="FFFFFF" w:themeFill="background1"/>
        <w:spacing w:before="0" w:beforeAutospacing="0" w:after="0" w:afterAutospacing="0"/>
        <w:rPr>
          <w:rFonts w:asciiTheme="minorHAnsi" w:eastAsiaTheme="minorEastAsia" w:hAnsiTheme="minorHAnsi" w:cstheme="minorBidi"/>
          <w:color w:val="0D0116"/>
        </w:rPr>
      </w:pPr>
      <w:hyperlink r:id="rId9">
        <w:r w:rsidR="00A23BF2" w:rsidRPr="41A8DB3E">
          <w:rPr>
            <w:rStyle w:val="Hyperlink"/>
            <w:rFonts w:asciiTheme="minorHAnsi" w:eastAsiaTheme="minorEastAsia" w:hAnsiTheme="minorHAnsi" w:cstheme="minorBidi"/>
            <w:b/>
            <w:bCs/>
          </w:rPr>
          <w:t>ACC Central Florida’s</w:t>
        </w:r>
      </w:hyperlink>
      <w:r w:rsidR="00A23BF2" w:rsidRPr="41A8DB3E">
        <w:rPr>
          <w:rFonts w:asciiTheme="minorHAnsi" w:eastAsiaTheme="minorEastAsia" w:hAnsiTheme="minorHAnsi" w:cstheme="minorBidi"/>
          <w:color w:val="0D0116"/>
        </w:rPr>
        <w:t> </w:t>
      </w:r>
      <w:r w:rsidR="00A23BF2" w:rsidRPr="41A8DB3E">
        <w:rPr>
          <w:rFonts w:asciiTheme="minorHAnsi" w:eastAsiaTheme="minorEastAsia" w:hAnsiTheme="minorHAnsi" w:cstheme="minorBidi"/>
          <w:i/>
          <w:color w:val="0D0116"/>
        </w:rPr>
        <w:t xml:space="preserve">Cooking Up Something Spooktacular event, pushed the boundaries of traditional educational programming. They turned a CLE session into a game show extravaganza with Halloween Feud! This spooktacular event unfolded at Publix Aprons Cooking School, where members teamed up for a "Chopped" style cooking challenge. From the game show-style CLE to the scavenger hunt and buffet </w:t>
      </w:r>
      <w:r w:rsidR="00A23BF2" w:rsidRPr="41A8DB3E">
        <w:rPr>
          <w:rFonts w:asciiTheme="minorHAnsi" w:eastAsiaTheme="minorEastAsia" w:hAnsiTheme="minorHAnsi" w:cstheme="minorBidi"/>
          <w:i/>
          <w:color w:val="0D0116"/>
        </w:rPr>
        <w:lastRenderedPageBreak/>
        <w:t>dinner, it was a feast for both mind and palate. This event was the ultimate recipe for success!</w:t>
      </w:r>
      <w:r w:rsidR="00A23BF2" w:rsidRPr="41A8DB3E">
        <w:rPr>
          <w:rFonts w:asciiTheme="minorHAnsi" w:eastAsiaTheme="minorEastAsia" w:hAnsiTheme="minorHAnsi" w:cstheme="minorBidi"/>
          <w:color w:val="0D0116"/>
        </w:rPr>
        <w:t> </w:t>
      </w:r>
    </w:p>
    <w:p w14:paraId="0F87405F" w14:textId="77777777" w:rsidR="00A23BF2" w:rsidRPr="00A23BF2" w:rsidRDefault="00407B15" w:rsidP="41A8DB3E">
      <w:pPr>
        <w:pStyle w:val="NormalWeb"/>
        <w:numPr>
          <w:ilvl w:val="0"/>
          <w:numId w:val="3"/>
        </w:numPr>
        <w:shd w:val="clear" w:color="auto" w:fill="FFFFFF" w:themeFill="background1"/>
        <w:rPr>
          <w:rFonts w:asciiTheme="minorHAnsi" w:eastAsiaTheme="minorEastAsia" w:hAnsiTheme="minorHAnsi" w:cstheme="minorBidi"/>
          <w:color w:val="0D0116"/>
        </w:rPr>
      </w:pPr>
      <w:hyperlink r:id="rId10">
        <w:r w:rsidR="00A23BF2" w:rsidRPr="41A8DB3E">
          <w:rPr>
            <w:rStyle w:val="Hyperlink"/>
            <w:rFonts w:asciiTheme="minorHAnsi" w:eastAsiaTheme="minorEastAsia" w:hAnsiTheme="minorHAnsi" w:cstheme="minorBidi"/>
            <w:b/>
            <w:bCs/>
          </w:rPr>
          <w:t>ACC St. Louis</w:t>
        </w:r>
      </w:hyperlink>
      <w:r w:rsidR="00A23BF2" w:rsidRPr="41A8DB3E">
        <w:rPr>
          <w:rFonts w:asciiTheme="minorHAnsi" w:eastAsiaTheme="minorEastAsia" w:hAnsiTheme="minorHAnsi" w:cstheme="minorBidi"/>
          <w:color w:val="0D0116"/>
        </w:rPr>
        <w:t> </w:t>
      </w:r>
      <w:r w:rsidR="00A23BF2" w:rsidRPr="41A8DB3E">
        <w:rPr>
          <w:rFonts w:asciiTheme="minorHAnsi" w:eastAsiaTheme="minorEastAsia" w:hAnsiTheme="minorHAnsi" w:cstheme="minorBidi"/>
          <w:i/>
          <w:color w:val="0D0116"/>
        </w:rPr>
        <w:t>took a creative step by hosting an event at the St. Louis Art Museum. Dr. Cathleen Fleck, Ph.D., of St. Louis University, guided them through the museum, using art as a conversation tool to enhance diversity awareness. This event expanded the horizons of diversity programming, emphasizing attentiveness, empathy, equity, and inclusion. A surprisingly long waitlist led to a follow-up session a few months later. ACC St. Louis’ "Artful Observation" proves that innovative programming knows no bounds.</w:t>
      </w:r>
      <w:r w:rsidR="00A23BF2" w:rsidRPr="41A8DB3E">
        <w:rPr>
          <w:rFonts w:asciiTheme="minorHAnsi" w:eastAsiaTheme="minorEastAsia" w:hAnsiTheme="minorHAnsi" w:cstheme="minorBidi"/>
          <w:color w:val="0D0116"/>
        </w:rPr>
        <w:t>  </w:t>
      </w:r>
    </w:p>
    <w:p w14:paraId="52BD3C6D" w14:textId="40F20375" w:rsidR="00A23BF2" w:rsidRPr="00A23BF2" w:rsidRDefault="00407B15" w:rsidP="7E72F0B9">
      <w:pPr>
        <w:pStyle w:val="NormalWeb"/>
        <w:numPr>
          <w:ilvl w:val="0"/>
          <w:numId w:val="3"/>
        </w:numPr>
        <w:shd w:val="clear" w:color="auto" w:fill="FFFFFF" w:themeFill="background1"/>
        <w:rPr>
          <w:rFonts w:asciiTheme="minorHAnsi" w:eastAsiaTheme="minorEastAsia" w:hAnsiTheme="minorHAnsi" w:cstheme="minorBidi"/>
          <w:color w:val="0D0116"/>
        </w:rPr>
      </w:pPr>
      <w:hyperlink r:id="rId11">
        <w:r w:rsidR="00A23BF2" w:rsidRPr="41A8DB3E">
          <w:rPr>
            <w:rStyle w:val="Hyperlink"/>
            <w:rFonts w:asciiTheme="minorHAnsi" w:eastAsiaTheme="minorEastAsia" w:hAnsiTheme="minorHAnsi" w:cstheme="minorBidi"/>
            <w:b/>
            <w:bCs/>
          </w:rPr>
          <w:t>ACC New Jersey’s</w:t>
        </w:r>
      </w:hyperlink>
      <w:r w:rsidR="00A23BF2" w:rsidRPr="41A8DB3E">
        <w:rPr>
          <w:rFonts w:asciiTheme="minorHAnsi" w:eastAsiaTheme="minorEastAsia" w:hAnsiTheme="minorHAnsi" w:cstheme="minorBidi"/>
          <w:color w:val="0D0116"/>
        </w:rPr>
        <w:t> </w:t>
      </w:r>
      <w:bookmarkStart w:id="0" w:name="_Int_IxiCWnCb"/>
      <w:r w:rsidR="00A23BF2" w:rsidRPr="41A8DB3E">
        <w:rPr>
          <w:rFonts w:asciiTheme="minorHAnsi" w:eastAsiaTheme="minorEastAsia" w:hAnsiTheme="minorHAnsi" w:cstheme="minorBidi"/>
          <w:i/>
          <w:color w:val="0D0116"/>
        </w:rPr>
        <w:t>aim</w:t>
      </w:r>
      <w:bookmarkEnd w:id="0"/>
      <w:r w:rsidR="00A23BF2" w:rsidRPr="41A8DB3E">
        <w:rPr>
          <w:rFonts w:asciiTheme="minorHAnsi" w:eastAsiaTheme="minorEastAsia" w:hAnsiTheme="minorHAnsi" w:cstheme="minorBidi"/>
          <w:i/>
          <w:color w:val="0D0116"/>
        </w:rPr>
        <w:t xml:space="preserve"> was to reshape how lawyers view retirement, encouraging them to plan holistically, and to make the transition a seamless part of their career. They brought members together to share real retirement stories, successes, and challenges in an open discussion. The heartfelt stories from panelists were eye-openers, offering valuable insights into retirement's emotional rollercoaster. This program developed a series that continuously plants </w:t>
      </w:r>
      <w:bookmarkStart w:id="1" w:name="_Int_GsQ1bibA"/>
      <w:proofErr w:type="gramStart"/>
      <w:r w:rsidR="00A23BF2" w:rsidRPr="41A8DB3E">
        <w:rPr>
          <w:rFonts w:asciiTheme="minorHAnsi" w:eastAsiaTheme="minorEastAsia" w:hAnsiTheme="minorHAnsi" w:cstheme="minorBidi"/>
          <w:i/>
          <w:color w:val="0D0116"/>
        </w:rPr>
        <w:t>seeds</w:t>
      </w:r>
      <w:bookmarkEnd w:id="1"/>
      <w:proofErr w:type="gramEnd"/>
      <w:r w:rsidR="00A23BF2" w:rsidRPr="41A8DB3E">
        <w:rPr>
          <w:rFonts w:asciiTheme="minorHAnsi" w:eastAsiaTheme="minorEastAsia" w:hAnsiTheme="minorHAnsi" w:cstheme="minorBidi"/>
          <w:i/>
          <w:color w:val="0D0116"/>
        </w:rPr>
        <w:t xml:space="preserve"> of awareness, ensuring members don't just step into retirement but stride into it with confidence and purpose.</w:t>
      </w:r>
      <w:r w:rsidR="00A23BF2" w:rsidRPr="41A8DB3E">
        <w:rPr>
          <w:rFonts w:asciiTheme="minorHAnsi" w:eastAsiaTheme="minorEastAsia" w:hAnsiTheme="minorHAnsi" w:cstheme="minorBidi"/>
          <w:color w:val="0D0116"/>
        </w:rPr>
        <w:t>  </w:t>
      </w:r>
    </w:p>
    <w:p w14:paraId="39785C3E" w14:textId="4BBABDF0" w:rsidR="41A8DB3E" w:rsidRDefault="41A8DB3E" w:rsidP="41A8DB3E">
      <w:pPr>
        <w:pStyle w:val="NormalWeb"/>
        <w:shd w:val="clear" w:color="auto" w:fill="FFFFFF" w:themeFill="background1"/>
        <w:rPr>
          <w:rFonts w:asciiTheme="minorHAnsi" w:eastAsiaTheme="minorEastAsia" w:hAnsiTheme="minorHAnsi" w:cstheme="minorBidi"/>
          <w:color w:val="0D0116"/>
        </w:rPr>
      </w:pPr>
    </w:p>
    <w:p w14:paraId="35C93B43" w14:textId="1D5844F3" w:rsidR="00A23BF2" w:rsidRDefault="00A23BF2" w:rsidP="41A8DB3E">
      <w:pPr>
        <w:pStyle w:val="NormalWeb"/>
        <w:shd w:val="clear" w:color="auto" w:fill="FFFFFF" w:themeFill="background1"/>
        <w:rPr>
          <w:rFonts w:asciiTheme="minorHAnsi" w:eastAsiaTheme="minorEastAsia" w:hAnsiTheme="minorHAnsi" w:cstheme="minorBidi"/>
          <w:i/>
          <w:color w:val="0D0116"/>
        </w:rPr>
      </w:pPr>
      <w:r w:rsidRPr="41A8DB3E">
        <w:rPr>
          <w:rFonts w:asciiTheme="minorHAnsi" w:eastAsiaTheme="minorEastAsia" w:hAnsiTheme="minorHAnsi" w:cstheme="minorBidi"/>
          <w:b/>
          <w:color w:val="0D0116"/>
        </w:rPr>
        <w:t xml:space="preserve">Chapters </w:t>
      </w:r>
      <w:r w:rsidRPr="41A8DB3E">
        <w:rPr>
          <w:rFonts w:asciiTheme="minorHAnsi" w:eastAsiaTheme="minorEastAsia" w:hAnsiTheme="minorHAnsi" w:cstheme="minorBidi"/>
          <w:i/>
          <w:color w:val="0D0116"/>
        </w:rPr>
        <w:t xml:space="preserve">(Unique and Replicable Programs) – focus on the </w:t>
      </w:r>
      <w:proofErr w:type="gramStart"/>
      <w:r w:rsidRPr="41A8DB3E">
        <w:rPr>
          <w:rFonts w:asciiTheme="minorHAnsi" w:eastAsiaTheme="minorEastAsia" w:hAnsiTheme="minorHAnsi" w:cstheme="minorBidi"/>
          <w:i/>
          <w:color w:val="0D0116"/>
        </w:rPr>
        <w:t>formula</w:t>
      </w:r>
      <w:proofErr w:type="gramEnd"/>
      <w:r w:rsidRPr="41A8DB3E">
        <w:rPr>
          <w:rFonts w:asciiTheme="minorHAnsi" w:eastAsiaTheme="minorEastAsia" w:hAnsiTheme="minorHAnsi" w:cstheme="minorBidi"/>
          <w:i/>
          <w:color w:val="0D0116"/>
        </w:rPr>
        <w:t xml:space="preserve"> </w:t>
      </w:r>
    </w:p>
    <w:p w14:paraId="29CA2FE0" w14:textId="77777777" w:rsidR="00A23BF2" w:rsidRPr="003907BE" w:rsidRDefault="00407B15" w:rsidP="00A23BF2">
      <w:pPr>
        <w:numPr>
          <w:ilvl w:val="0"/>
          <w:numId w:val="3"/>
        </w:numPr>
        <w:rPr>
          <w:rFonts w:eastAsiaTheme="minorEastAsia"/>
        </w:rPr>
      </w:pPr>
      <w:hyperlink r:id="rId12">
        <w:r w:rsidR="00A23BF2" w:rsidRPr="41A8DB3E">
          <w:rPr>
            <w:rStyle w:val="Hyperlink"/>
            <w:rFonts w:eastAsiaTheme="minorEastAsia"/>
          </w:rPr>
          <w:t>A Night out at the Las Vegas Ballpark</w:t>
        </w:r>
      </w:hyperlink>
      <w:r w:rsidR="00A23BF2" w:rsidRPr="41A8DB3E">
        <w:rPr>
          <w:rFonts w:eastAsiaTheme="minorEastAsia"/>
        </w:rPr>
        <w:t>, ACC Nevada</w:t>
      </w:r>
    </w:p>
    <w:p w14:paraId="4C9B7A64" w14:textId="77777777" w:rsidR="00A23BF2" w:rsidRPr="003907BE" w:rsidRDefault="00407B15" w:rsidP="00A23BF2">
      <w:pPr>
        <w:numPr>
          <w:ilvl w:val="0"/>
          <w:numId w:val="3"/>
        </w:numPr>
        <w:rPr>
          <w:rFonts w:eastAsiaTheme="minorEastAsia"/>
        </w:rPr>
      </w:pPr>
      <w:hyperlink r:id="rId13">
        <w:r w:rsidR="00A23BF2" w:rsidRPr="41A8DB3E">
          <w:rPr>
            <w:rStyle w:val="Hyperlink"/>
            <w:rFonts w:eastAsiaTheme="minorEastAsia"/>
          </w:rPr>
          <w:t>Boxing and Brunch</w:t>
        </w:r>
      </w:hyperlink>
      <w:r w:rsidR="00A23BF2" w:rsidRPr="41A8DB3E">
        <w:rPr>
          <w:rFonts w:eastAsiaTheme="minorEastAsia"/>
        </w:rPr>
        <w:t>, ACC Southern California (So-Cal)</w:t>
      </w:r>
    </w:p>
    <w:p w14:paraId="03B33C40" w14:textId="77777777" w:rsidR="00A23BF2" w:rsidRPr="003907BE" w:rsidRDefault="00407B15" w:rsidP="00A23BF2">
      <w:pPr>
        <w:numPr>
          <w:ilvl w:val="0"/>
          <w:numId w:val="3"/>
        </w:numPr>
        <w:rPr>
          <w:rFonts w:eastAsiaTheme="minorEastAsia"/>
        </w:rPr>
      </w:pPr>
      <w:hyperlink r:id="rId14">
        <w:r w:rsidR="00A23BF2" w:rsidRPr="41A8DB3E">
          <w:rPr>
            <w:rStyle w:val="Hyperlink"/>
            <w:rFonts w:eastAsiaTheme="minorEastAsia"/>
          </w:rPr>
          <w:t>Calling First Time Golfers - Golfing Clinic</w:t>
        </w:r>
      </w:hyperlink>
      <w:r w:rsidR="00A23BF2" w:rsidRPr="41A8DB3E">
        <w:rPr>
          <w:rFonts w:eastAsiaTheme="minorEastAsia"/>
        </w:rPr>
        <w:t>, ACC Southern California (So-Cal)</w:t>
      </w:r>
    </w:p>
    <w:p w14:paraId="0E1B28A3" w14:textId="77777777" w:rsidR="00A23BF2" w:rsidRPr="003907BE" w:rsidRDefault="00407B15" w:rsidP="00A23BF2">
      <w:pPr>
        <w:numPr>
          <w:ilvl w:val="0"/>
          <w:numId w:val="3"/>
        </w:numPr>
        <w:rPr>
          <w:rFonts w:eastAsiaTheme="minorEastAsia"/>
        </w:rPr>
      </w:pPr>
      <w:hyperlink r:id="rId15">
        <w:r w:rsidR="00A23BF2" w:rsidRPr="41A8DB3E">
          <w:rPr>
            <w:rStyle w:val="Hyperlink"/>
            <w:rFonts w:eastAsiaTheme="minorEastAsia"/>
          </w:rPr>
          <w:t>Canine Coffee Connect</w:t>
        </w:r>
      </w:hyperlink>
      <w:r w:rsidR="00A23BF2" w:rsidRPr="41A8DB3E">
        <w:rPr>
          <w:rFonts w:eastAsiaTheme="minorEastAsia"/>
        </w:rPr>
        <w:t>, ACC Australia </w:t>
      </w:r>
    </w:p>
    <w:p w14:paraId="42F2B055" w14:textId="77777777" w:rsidR="00A23BF2" w:rsidRPr="003907BE" w:rsidRDefault="00407B15" w:rsidP="00A23BF2">
      <w:pPr>
        <w:numPr>
          <w:ilvl w:val="0"/>
          <w:numId w:val="3"/>
        </w:numPr>
        <w:rPr>
          <w:rFonts w:eastAsiaTheme="minorEastAsia"/>
        </w:rPr>
      </w:pPr>
      <w:hyperlink r:id="rId16">
        <w:proofErr w:type="spellStart"/>
        <w:r w:rsidR="00A23BF2" w:rsidRPr="41A8DB3E">
          <w:rPr>
            <w:rStyle w:val="Hyperlink"/>
            <w:rFonts w:eastAsiaTheme="minorEastAsia"/>
          </w:rPr>
          <w:t>DiversiTea</w:t>
        </w:r>
        <w:proofErr w:type="spellEnd"/>
        <w:r w:rsidR="00A23BF2" w:rsidRPr="41A8DB3E">
          <w:rPr>
            <w:rStyle w:val="Hyperlink"/>
            <w:rFonts w:eastAsiaTheme="minorEastAsia"/>
          </w:rPr>
          <w:t xml:space="preserve"> Legal Tea Talk</w:t>
        </w:r>
      </w:hyperlink>
      <w:r w:rsidR="00A23BF2" w:rsidRPr="41A8DB3E">
        <w:rPr>
          <w:rFonts w:eastAsiaTheme="minorEastAsia"/>
        </w:rPr>
        <w:t>, ACC Louisiana</w:t>
      </w:r>
    </w:p>
    <w:p w14:paraId="736392C7" w14:textId="77777777" w:rsidR="00A23BF2" w:rsidRPr="003907BE" w:rsidRDefault="00407B15" w:rsidP="00A23BF2">
      <w:pPr>
        <w:numPr>
          <w:ilvl w:val="0"/>
          <w:numId w:val="3"/>
        </w:numPr>
        <w:rPr>
          <w:rFonts w:eastAsiaTheme="minorEastAsia"/>
        </w:rPr>
      </w:pPr>
      <w:hyperlink r:id="rId17">
        <w:r w:rsidR="00A23BF2" w:rsidRPr="41A8DB3E">
          <w:rPr>
            <w:rStyle w:val="Hyperlink"/>
            <w:rFonts w:eastAsiaTheme="minorEastAsia"/>
          </w:rPr>
          <w:t>Diversity Pipeline Program</w:t>
        </w:r>
      </w:hyperlink>
      <w:r w:rsidR="00A23BF2" w:rsidRPr="41A8DB3E">
        <w:rPr>
          <w:rFonts w:eastAsiaTheme="minorEastAsia"/>
        </w:rPr>
        <w:t>, ACC Houston</w:t>
      </w:r>
    </w:p>
    <w:p w14:paraId="4E02DDB2" w14:textId="77777777" w:rsidR="00A23BF2" w:rsidRPr="003907BE" w:rsidRDefault="00407B15" w:rsidP="00A23BF2">
      <w:pPr>
        <w:numPr>
          <w:ilvl w:val="0"/>
          <w:numId w:val="3"/>
        </w:numPr>
        <w:rPr>
          <w:rFonts w:eastAsiaTheme="minorEastAsia"/>
        </w:rPr>
      </w:pPr>
      <w:hyperlink r:id="rId18">
        <w:r w:rsidR="00A23BF2" w:rsidRPr="41A8DB3E">
          <w:rPr>
            <w:rStyle w:val="Hyperlink"/>
            <w:rFonts w:eastAsiaTheme="minorEastAsia"/>
          </w:rPr>
          <w:t>Puppy Yoga at Laughing Frog Yoga Studio</w:t>
        </w:r>
      </w:hyperlink>
      <w:r w:rsidR="00A23BF2" w:rsidRPr="41A8DB3E">
        <w:rPr>
          <w:rFonts w:eastAsiaTheme="minorEastAsia"/>
        </w:rPr>
        <w:t>, ACC Southern California (So-Cal)</w:t>
      </w:r>
    </w:p>
    <w:p w14:paraId="5EFFC3D0" w14:textId="77777777" w:rsidR="00A23BF2" w:rsidRPr="003907BE" w:rsidRDefault="00407B15" w:rsidP="00A23BF2">
      <w:pPr>
        <w:numPr>
          <w:ilvl w:val="0"/>
          <w:numId w:val="3"/>
        </w:numPr>
        <w:rPr>
          <w:rFonts w:eastAsiaTheme="minorEastAsia"/>
        </w:rPr>
      </w:pPr>
      <w:hyperlink r:id="rId19">
        <w:r w:rsidR="00A23BF2" w:rsidRPr="41A8DB3E">
          <w:rPr>
            <w:rStyle w:val="Hyperlink"/>
            <w:rFonts w:eastAsiaTheme="minorEastAsia"/>
          </w:rPr>
          <w:t>Ski and CLE</w:t>
        </w:r>
      </w:hyperlink>
      <w:r w:rsidR="00A23BF2" w:rsidRPr="41A8DB3E">
        <w:rPr>
          <w:rFonts w:eastAsiaTheme="minorEastAsia"/>
        </w:rPr>
        <w:t>, ACC Colorado</w:t>
      </w:r>
    </w:p>
    <w:p w14:paraId="1507EDB7" w14:textId="77777777" w:rsidR="00A23BF2" w:rsidRPr="003907BE" w:rsidRDefault="00407B15" w:rsidP="00A23BF2">
      <w:pPr>
        <w:numPr>
          <w:ilvl w:val="0"/>
          <w:numId w:val="3"/>
        </w:numPr>
        <w:rPr>
          <w:rFonts w:eastAsiaTheme="minorEastAsia"/>
        </w:rPr>
      </w:pPr>
      <w:hyperlink r:id="rId20">
        <w:r w:rsidR="00A23BF2" w:rsidRPr="41A8DB3E">
          <w:rPr>
            <w:rStyle w:val="Hyperlink"/>
            <w:rFonts w:eastAsiaTheme="minorEastAsia"/>
          </w:rPr>
          <w:t>Sunset Cruise</w:t>
        </w:r>
      </w:hyperlink>
      <w:r w:rsidR="00A23BF2" w:rsidRPr="41A8DB3E">
        <w:rPr>
          <w:rFonts w:eastAsiaTheme="minorEastAsia"/>
        </w:rPr>
        <w:t>, ACC Singapore</w:t>
      </w:r>
    </w:p>
    <w:p w14:paraId="6C372F37" w14:textId="77777777" w:rsidR="00A23BF2" w:rsidRPr="003907BE" w:rsidRDefault="00407B15" w:rsidP="00A23BF2">
      <w:pPr>
        <w:numPr>
          <w:ilvl w:val="0"/>
          <w:numId w:val="3"/>
        </w:numPr>
        <w:rPr>
          <w:rFonts w:eastAsiaTheme="minorEastAsia"/>
        </w:rPr>
      </w:pPr>
      <w:hyperlink r:id="rId21">
        <w:r w:rsidR="00A23BF2" w:rsidRPr="41A8DB3E">
          <w:rPr>
            <w:rStyle w:val="Hyperlink"/>
            <w:rFonts w:eastAsiaTheme="minorEastAsia"/>
          </w:rPr>
          <w:t>Underground Railroad Tour</w:t>
        </w:r>
      </w:hyperlink>
      <w:r w:rsidR="00A23BF2" w:rsidRPr="41A8DB3E">
        <w:rPr>
          <w:rFonts w:eastAsiaTheme="minorEastAsia"/>
        </w:rPr>
        <w:t>, ACC St. Louis</w:t>
      </w:r>
    </w:p>
    <w:p w14:paraId="1C1B317E" w14:textId="77777777" w:rsidR="00A23BF2" w:rsidRPr="003907BE" w:rsidRDefault="00407B15" w:rsidP="00A23BF2">
      <w:pPr>
        <w:numPr>
          <w:ilvl w:val="0"/>
          <w:numId w:val="3"/>
        </w:numPr>
        <w:rPr>
          <w:rFonts w:eastAsiaTheme="minorEastAsia"/>
        </w:rPr>
      </w:pPr>
      <w:hyperlink r:id="rId22">
        <w:r w:rsidR="00A23BF2" w:rsidRPr="41A8DB3E">
          <w:rPr>
            <w:rStyle w:val="Hyperlink"/>
            <w:rFonts w:eastAsiaTheme="minorEastAsia"/>
          </w:rPr>
          <w:t>Virtual Wellness Wednesdays</w:t>
        </w:r>
      </w:hyperlink>
      <w:r w:rsidR="00A23BF2" w:rsidRPr="41A8DB3E">
        <w:rPr>
          <w:rFonts w:eastAsiaTheme="minorEastAsia"/>
        </w:rPr>
        <w:t>, ACC San Diego</w:t>
      </w:r>
    </w:p>
    <w:p w14:paraId="5A466073" w14:textId="28342175" w:rsidR="00A23BF2" w:rsidRPr="003907BE" w:rsidRDefault="00407B15" w:rsidP="00A23BF2">
      <w:pPr>
        <w:numPr>
          <w:ilvl w:val="0"/>
          <w:numId w:val="3"/>
        </w:numPr>
        <w:rPr>
          <w:rFonts w:eastAsiaTheme="minorEastAsia"/>
        </w:rPr>
      </w:pPr>
      <w:hyperlink r:id="rId23">
        <w:r w:rsidR="00A23BF2" w:rsidRPr="41A8DB3E">
          <w:rPr>
            <w:rStyle w:val="Hyperlink"/>
            <w:rFonts w:eastAsiaTheme="minorEastAsia"/>
          </w:rPr>
          <w:t>Bridges Event: Author/Book Discussion</w:t>
        </w:r>
      </w:hyperlink>
      <w:r w:rsidR="00A23BF2" w:rsidRPr="41A8DB3E">
        <w:rPr>
          <w:rFonts w:eastAsiaTheme="minorEastAsia"/>
        </w:rPr>
        <w:t>,  ACC St. Louis</w:t>
      </w:r>
    </w:p>
    <w:p w14:paraId="58EF0606" w14:textId="77777777" w:rsidR="00A23BF2" w:rsidRPr="003907BE" w:rsidRDefault="00407B15" w:rsidP="00A23BF2">
      <w:pPr>
        <w:numPr>
          <w:ilvl w:val="0"/>
          <w:numId w:val="3"/>
        </w:numPr>
        <w:rPr>
          <w:rFonts w:eastAsiaTheme="minorEastAsia"/>
        </w:rPr>
      </w:pPr>
      <w:hyperlink r:id="rId24">
        <w:r w:rsidR="00A23BF2" w:rsidRPr="41A8DB3E">
          <w:rPr>
            <w:rStyle w:val="Hyperlink"/>
            <w:rFonts w:eastAsiaTheme="minorEastAsia"/>
          </w:rPr>
          <w:t>Cocktail Cruise &amp; CLE</w:t>
        </w:r>
      </w:hyperlink>
      <w:r w:rsidR="00A23BF2" w:rsidRPr="41A8DB3E">
        <w:rPr>
          <w:rFonts w:eastAsiaTheme="minorEastAsia"/>
        </w:rPr>
        <w:t>, ACC Southern California (So-Cal)</w:t>
      </w:r>
    </w:p>
    <w:p w14:paraId="64C703BF" w14:textId="49182ADD" w:rsidR="00A23BF2" w:rsidRPr="003907BE" w:rsidRDefault="00407B15" w:rsidP="00A23BF2">
      <w:pPr>
        <w:numPr>
          <w:ilvl w:val="0"/>
          <w:numId w:val="3"/>
        </w:numPr>
        <w:rPr>
          <w:rFonts w:eastAsiaTheme="minorEastAsia"/>
        </w:rPr>
      </w:pPr>
      <w:hyperlink r:id="rId25">
        <w:r w:rsidR="00A23BF2" w:rsidRPr="41A8DB3E">
          <w:rPr>
            <w:rStyle w:val="Hyperlink"/>
            <w:rFonts w:eastAsiaTheme="minorEastAsia"/>
          </w:rPr>
          <w:t xml:space="preserve">Trail Clean Up on </w:t>
        </w:r>
        <w:proofErr w:type="gramStart"/>
        <w:r w:rsidR="00A23BF2" w:rsidRPr="41A8DB3E">
          <w:rPr>
            <w:rStyle w:val="Hyperlink"/>
            <w:rFonts w:eastAsiaTheme="minorEastAsia"/>
          </w:rPr>
          <w:t>The</w:t>
        </w:r>
        <w:proofErr w:type="gramEnd"/>
        <w:r w:rsidR="00A23BF2" w:rsidRPr="41A8DB3E">
          <w:rPr>
            <w:rStyle w:val="Hyperlink"/>
            <w:rFonts w:eastAsiaTheme="minorEastAsia"/>
          </w:rPr>
          <w:t xml:space="preserve"> </w:t>
        </w:r>
        <w:proofErr w:type="spellStart"/>
        <w:r w:rsidR="00A23BF2" w:rsidRPr="41A8DB3E">
          <w:rPr>
            <w:rStyle w:val="Hyperlink"/>
            <w:rFonts w:eastAsiaTheme="minorEastAsia"/>
          </w:rPr>
          <w:t>W&amp;Od</w:t>
        </w:r>
        <w:proofErr w:type="spellEnd"/>
      </w:hyperlink>
      <w:r w:rsidR="00A23BF2" w:rsidRPr="41A8DB3E">
        <w:rPr>
          <w:rFonts w:eastAsiaTheme="minorEastAsia"/>
        </w:rPr>
        <w:t>, ACC National Capital Region, (NCR)</w:t>
      </w:r>
    </w:p>
    <w:p w14:paraId="6C976143" w14:textId="42AA2841" w:rsidR="00A23BF2" w:rsidRDefault="00407B15" w:rsidP="00A23BF2">
      <w:pPr>
        <w:numPr>
          <w:ilvl w:val="0"/>
          <w:numId w:val="3"/>
        </w:numPr>
        <w:rPr>
          <w:rFonts w:eastAsiaTheme="minorEastAsia"/>
        </w:rPr>
      </w:pPr>
      <w:hyperlink r:id="rId26">
        <w:r w:rsidR="00A23BF2" w:rsidRPr="41A8DB3E">
          <w:rPr>
            <w:rStyle w:val="Hyperlink"/>
            <w:rFonts w:eastAsiaTheme="minorEastAsia"/>
          </w:rPr>
          <w:t>A Healthy Change: Food and Wellness Workshop</w:t>
        </w:r>
      </w:hyperlink>
      <w:r w:rsidR="00A23BF2" w:rsidRPr="41A8DB3E">
        <w:rPr>
          <w:rFonts w:eastAsiaTheme="minorEastAsia"/>
        </w:rPr>
        <w:t>, ACC Northeast</w:t>
      </w:r>
    </w:p>
    <w:p w14:paraId="3EDDD114" w14:textId="0702D74A" w:rsidR="734289CB" w:rsidRDefault="00407B15" w:rsidP="41A8DB3E">
      <w:pPr>
        <w:numPr>
          <w:ilvl w:val="0"/>
          <w:numId w:val="3"/>
        </w:numPr>
        <w:rPr>
          <w:rFonts w:eastAsiaTheme="minorEastAsia"/>
        </w:rPr>
      </w:pPr>
      <w:hyperlink r:id="rId27">
        <w:r w:rsidR="734289CB" w:rsidRPr="41A8DB3E">
          <w:rPr>
            <w:rStyle w:val="Hyperlink"/>
            <w:rFonts w:eastAsiaTheme="minorEastAsia"/>
          </w:rPr>
          <w:t>How to Tackle the 'S' in ESG</w:t>
        </w:r>
      </w:hyperlink>
      <w:r w:rsidR="734289CB" w:rsidRPr="41A8DB3E">
        <w:rPr>
          <w:rFonts w:eastAsiaTheme="minorEastAsia"/>
        </w:rPr>
        <w:t>, ACC Australia</w:t>
      </w:r>
    </w:p>
    <w:p w14:paraId="5C7136DF" w14:textId="77777777" w:rsidR="00A23BF2" w:rsidRPr="00A23BF2" w:rsidRDefault="00A23BF2" w:rsidP="00A23BF2">
      <w:pPr>
        <w:ind w:left="720"/>
        <w:rPr>
          <w:rFonts w:eastAsiaTheme="minorEastAsia"/>
        </w:rPr>
      </w:pPr>
    </w:p>
    <w:p w14:paraId="62D8D533" w14:textId="2A8376B7" w:rsidR="00A23BF2" w:rsidRDefault="00A23BF2" w:rsidP="00A23BF2">
      <w:pPr>
        <w:rPr>
          <w:rFonts w:eastAsiaTheme="minorEastAsia"/>
          <w:b/>
        </w:rPr>
      </w:pPr>
    </w:p>
    <w:p w14:paraId="5977F44F" w14:textId="2D46E020" w:rsidR="00A23BF2" w:rsidRDefault="00A23BF2" w:rsidP="00A23BF2">
      <w:pPr>
        <w:rPr>
          <w:rFonts w:eastAsiaTheme="minorEastAsia"/>
          <w:b/>
        </w:rPr>
      </w:pPr>
    </w:p>
    <w:p w14:paraId="57556646" w14:textId="42FC38CE" w:rsidR="00A23BF2" w:rsidRPr="00A23BF2" w:rsidRDefault="00A23BF2" w:rsidP="00A23BF2">
      <w:pPr>
        <w:rPr>
          <w:rFonts w:eastAsiaTheme="minorEastAsia"/>
          <w:b/>
        </w:rPr>
      </w:pPr>
      <w:r w:rsidRPr="41A8DB3E">
        <w:rPr>
          <w:rFonts w:eastAsiaTheme="minorEastAsia"/>
          <w:b/>
        </w:rPr>
        <w:t>Networks</w:t>
      </w:r>
    </w:p>
    <w:p w14:paraId="0241814C" w14:textId="429AA05F" w:rsidR="00A23BF2" w:rsidRPr="00A23BF2" w:rsidRDefault="00407B15" w:rsidP="00A23BF2">
      <w:pPr>
        <w:pStyle w:val="ListParagraph"/>
        <w:numPr>
          <w:ilvl w:val="0"/>
          <w:numId w:val="1"/>
        </w:numPr>
        <w:rPr>
          <w:rFonts w:eastAsiaTheme="minorEastAsia"/>
          <w:b/>
        </w:rPr>
      </w:pPr>
      <w:hyperlink r:id="rId28" w:anchor="tab-product_tab_overview">
        <w:r w:rsidR="00A23BF2" w:rsidRPr="41A8DB3E">
          <w:rPr>
            <w:rStyle w:val="Hyperlink"/>
            <w:rFonts w:eastAsiaTheme="minorEastAsia"/>
            <w:b/>
            <w:bCs/>
          </w:rPr>
          <w:t>Litigation and Transactional Basics Series Part Three: A Primer on Commercial Contracting and License Agreements</w:t>
        </w:r>
      </w:hyperlink>
      <w:r w:rsidR="00A23BF2" w:rsidRPr="41A8DB3E">
        <w:rPr>
          <w:rStyle w:val="Hyperlink"/>
          <w:rFonts w:eastAsiaTheme="minorEastAsia"/>
          <w:u w:val="none"/>
        </w:rPr>
        <w:t xml:space="preserve"> </w:t>
      </w:r>
      <w:r w:rsidR="00A23BF2" w:rsidRPr="41A8DB3E">
        <w:rPr>
          <w:rFonts w:eastAsiaTheme="minorEastAsia"/>
        </w:rPr>
        <w:t>– New to In-House Network</w:t>
      </w:r>
    </w:p>
    <w:p w14:paraId="2609E95F" w14:textId="77777777" w:rsidR="00A23BF2" w:rsidRPr="00A23BF2" w:rsidRDefault="00A23BF2" w:rsidP="00A23BF2">
      <w:pPr>
        <w:pStyle w:val="ListParagraph"/>
        <w:numPr>
          <w:ilvl w:val="1"/>
          <w:numId w:val="1"/>
        </w:numPr>
        <w:rPr>
          <w:rFonts w:eastAsiaTheme="minorEastAsia"/>
          <w:i/>
        </w:rPr>
      </w:pPr>
      <w:r w:rsidRPr="41A8DB3E">
        <w:rPr>
          <w:rFonts w:eastAsiaTheme="minorEastAsia"/>
          <w:i/>
        </w:rPr>
        <w:t>Contracting is necessary for in-house counsel to safeguard their organization’s business interests. This program will cover key concepts in commercial contracting and license agreements, including important provisions, drafting and negotiation skills, and risk mitigation considerations.</w:t>
      </w:r>
      <w:r>
        <w:br/>
      </w:r>
    </w:p>
    <w:p w14:paraId="654AB428" w14:textId="428F8B96" w:rsidR="00A23BF2" w:rsidRPr="00A23BF2" w:rsidRDefault="00407B15" w:rsidP="00A23BF2">
      <w:pPr>
        <w:pStyle w:val="ListParagraph"/>
        <w:numPr>
          <w:ilvl w:val="0"/>
          <w:numId w:val="1"/>
        </w:numPr>
        <w:rPr>
          <w:rFonts w:eastAsiaTheme="minorEastAsia"/>
        </w:rPr>
      </w:pPr>
      <w:hyperlink r:id="rId29" w:anchor="tab-product_tab_overview">
        <w:r w:rsidR="00A23BF2" w:rsidRPr="41A8DB3E">
          <w:rPr>
            <w:rStyle w:val="Hyperlink"/>
            <w:rFonts w:eastAsiaTheme="minorEastAsia"/>
            <w:b/>
            <w:bCs/>
          </w:rPr>
          <w:t>Artificial Intelligence: Generating Attorney Ethical Issues?</w:t>
        </w:r>
      </w:hyperlink>
      <w:r w:rsidR="00A23BF2" w:rsidRPr="41A8DB3E">
        <w:rPr>
          <w:rStyle w:val="Hyperlink"/>
          <w:rFonts w:eastAsiaTheme="minorEastAsia"/>
          <w:b/>
          <w:bCs/>
        </w:rPr>
        <w:t>,</w:t>
      </w:r>
      <w:r w:rsidR="00A23BF2" w:rsidRPr="41A8DB3E">
        <w:rPr>
          <w:rFonts w:eastAsiaTheme="minorEastAsia"/>
        </w:rPr>
        <w:t xml:space="preserve"> New to In-House Network</w:t>
      </w:r>
    </w:p>
    <w:p w14:paraId="7DEE60C8" w14:textId="77777777" w:rsidR="00A23BF2" w:rsidRPr="00A23BF2" w:rsidRDefault="00A23BF2" w:rsidP="41A8DB3E">
      <w:pPr>
        <w:pStyle w:val="NormalWeb"/>
        <w:numPr>
          <w:ilvl w:val="1"/>
          <w:numId w:val="1"/>
        </w:numPr>
        <w:shd w:val="clear" w:color="auto" w:fill="FFFFFF" w:themeFill="background1"/>
        <w:spacing w:before="0" w:beforeAutospacing="0" w:after="150" w:afterAutospacing="0"/>
        <w:rPr>
          <w:rFonts w:asciiTheme="minorHAnsi" w:eastAsiaTheme="minorEastAsia" w:hAnsiTheme="minorHAnsi" w:cstheme="minorBidi"/>
          <w:i/>
          <w:color w:val="0D0116"/>
        </w:rPr>
      </w:pPr>
      <w:r w:rsidRPr="41A8DB3E">
        <w:rPr>
          <w:rFonts w:asciiTheme="minorHAnsi" w:eastAsiaTheme="minorEastAsia" w:hAnsiTheme="minorHAnsi" w:cstheme="minorBidi"/>
          <w:i/>
          <w:color w:val="0D0116"/>
        </w:rPr>
        <w:t xml:space="preserve">This Webcast will address how the latest developments in Generative Artificial Intelligence (“Generative AI”) can impact an attorney’s efforts to comply with the rules of professional responsibility.  </w:t>
      </w:r>
    </w:p>
    <w:p w14:paraId="3D03DB55" w14:textId="2558A452" w:rsidR="00A23BF2" w:rsidRPr="00A23BF2" w:rsidRDefault="00407B15" w:rsidP="00A23BF2">
      <w:pPr>
        <w:pStyle w:val="ListParagraph"/>
        <w:numPr>
          <w:ilvl w:val="0"/>
          <w:numId w:val="1"/>
        </w:numPr>
        <w:rPr>
          <w:rFonts w:eastAsiaTheme="minorEastAsia"/>
        </w:rPr>
      </w:pPr>
      <w:hyperlink r:id="rId30" w:anchor="tab-product_tab_overview">
        <w:r w:rsidR="00A23BF2" w:rsidRPr="41A8DB3E">
          <w:rPr>
            <w:rStyle w:val="Hyperlink"/>
            <w:rFonts w:eastAsiaTheme="minorEastAsia"/>
            <w:b/>
            <w:bCs/>
          </w:rPr>
          <w:t>How Can I Be Heard: The Power of Quiet Influence</w:t>
        </w:r>
      </w:hyperlink>
      <w:r w:rsidR="00A23BF2" w:rsidRPr="41A8DB3E">
        <w:rPr>
          <w:rStyle w:val="Hyperlink"/>
          <w:rFonts w:eastAsiaTheme="minorEastAsia"/>
          <w:b/>
          <w:bCs/>
          <w:u w:val="none"/>
        </w:rPr>
        <w:t xml:space="preserve">, </w:t>
      </w:r>
      <w:r w:rsidR="00A23BF2" w:rsidRPr="41A8DB3E">
        <w:rPr>
          <w:rFonts w:eastAsiaTheme="minorEastAsia"/>
        </w:rPr>
        <w:t>Women in the House, International Legal Affairs, New to In-House</w:t>
      </w:r>
    </w:p>
    <w:p w14:paraId="58021D53" w14:textId="77777777" w:rsidR="00A23BF2" w:rsidRPr="00A23BF2" w:rsidRDefault="00A23BF2" w:rsidP="00A23BF2">
      <w:pPr>
        <w:pStyle w:val="ListParagraph"/>
        <w:numPr>
          <w:ilvl w:val="1"/>
          <w:numId w:val="1"/>
        </w:numPr>
        <w:rPr>
          <w:rFonts w:eastAsiaTheme="minorEastAsia"/>
          <w:i/>
        </w:rPr>
      </w:pPr>
      <w:r w:rsidRPr="41A8DB3E">
        <w:rPr>
          <w:rFonts w:eastAsiaTheme="minorEastAsia"/>
          <w:i/>
          <w:color w:val="0D0116"/>
          <w:shd w:val="clear" w:color="auto" w:fill="FFFFFF"/>
        </w:rPr>
        <w:t xml:space="preserve">In an era where the loudest voices often dominate our spaces, discover a different kind of power in our forthcoming webinar, 'How Can I Be Heard: The Power of Quiet Influence.' Engage with us as we explore the gentle art of wielding influence through focus, preparation, and relationship-building, unlocking the potency in authentic interactions and communications. </w:t>
      </w:r>
    </w:p>
    <w:p w14:paraId="642BE400" w14:textId="77777777" w:rsidR="00A23BF2" w:rsidRPr="00A23BF2" w:rsidRDefault="00A23BF2" w:rsidP="00A23BF2">
      <w:pPr>
        <w:rPr>
          <w:rFonts w:eastAsiaTheme="minorEastAsia"/>
          <w:i/>
        </w:rPr>
      </w:pPr>
    </w:p>
    <w:p w14:paraId="02D6AE98" w14:textId="288F16A0" w:rsidR="00A23BF2" w:rsidRPr="00A23BF2" w:rsidRDefault="00407B15" w:rsidP="00A23BF2">
      <w:pPr>
        <w:pStyle w:val="ListParagraph"/>
        <w:numPr>
          <w:ilvl w:val="0"/>
          <w:numId w:val="1"/>
        </w:numPr>
        <w:rPr>
          <w:rFonts w:eastAsiaTheme="minorEastAsia"/>
        </w:rPr>
      </w:pPr>
      <w:hyperlink r:id="rId31" w:anchor="tab-product_tab_overview">
        <w:r w:rsidR="00A23BF2" w:rsidRPr="41A8DB3E">
          <w:rPr>
            <w:rStyle w:val="Hyperlink"/>
            <w:rFonts w:eastAsiaTheme="minorEastAsia"/>
            <w:b/>
            <w:bCs/>
          </w:rPr>
          <w:t>You’ve Been Hacked: Now What?</w:t>
        </w:r>
      </w:hyperlink>
      <w:r w:rsidR="00A23BF2" w:rsidRPr="41A8DB3E">
        <w:rPr>
          <w:rStyle w:val="Hyperlink"/>
          <w:rFonts w:eastAsiaTheme="minorEastAsia"/>
          <w:b/>
          <w:bCs/>
          <w:u w:val="none"/>
        </w:rPr>
        <w:t xml:space="preserve">, </w:t>
      </w:r>
      <w:r w:rsidR="00A23BF2" w:rsidRPr="41A8DB3E">
        <w:rPr>
          <w:rFonts w:eastAsiaTheme="minorEastAsia"/>
        </w:rPr>
        <w:t>Financial Services Network</w:t>
      </w:r>
    </w:p>
    <w:p w14:paraId="00F4A17D" w14:textId="77777777" w:rsidR="00A23BF2" w:rsidRPr="00A23BF2" w:rsidRDefault="00A23BF2" w:rsidP="41A8DB3E">
      <w:pPr>
        <w:pStyle w:val="ListParagraph"/>
        <w:numPr>
          <w:ilvl w:val="1"/>
          <w:numId w:val="1"/>
        </w:numPr>
        <w:shd w:val="clear" w:color="auto" w:fill="FFFFFF" w:themeFill="background1"/>
        <w:spacing w:before="100" w:beforeAutospacing="1" w:after="100" w:afterAutospacing="1"/>
        <w:rPr>
          <w:rFonts w:eastAsiaTheme="minorEastAsia"/>
          <w:i/>
          <w:color w:val="0D0116"/>
          <w:kern w:val="0"/>
          <w14:ligatures w14:val="none"/>
        </w:rPr>
      </w:pPr>
      <w:r w:rsidRPr="41A8DB3E">
        <w:rPr>
          <w:rFonts w:eastAsiaTheme="minorEastAsia"/>
          <w:i/>
          <w:color w:val="000000"/>
          <w:kern w:val="0"/>
          <w14:ligatures w14:val="none"/>
        </w:rPr>
        <w:t>History of Cybersecurity Breaches and What’s Changing</w:t>
      </w:r>
    </w:p>
    <w:p w14:paraId="43E3E897" w14:textId="77777777" w:rsidR="00A23BF2" w:rsidRPr="00A23BF2" w:rsidRDefault="00A23BF2" w:rsidP="41A8DB3E">
      <w:pPr>
        <w:pStyle w:val="ListParagraph"/>
        <w:numPr>
          <w:ilvl w:val="1"/>
          <w:numId w:val="1"/>
        </w:numPr>
        <w:shd w:val="clear" w:color="auto" w:fill="FFFFFF" w:themeFill="background1"/>
        <w:spacing w:before="100" w:beforeAutospacing="1" w:after="100" w:afterAutospacing="1"/>
        <w:rPr>
          <w:rFonts w:eastAsiaTheme="minorEastAsia"/>
          <w:i/>
          <w:color w:val="0D0116"/>
          <w:kern w:val="0"/>
          <w14:ligatures w14:val="none"/>
        </w:rPr>
      </w:pPr>
      <w:r w:rsidRPr="41A8DB3E">
        <w:rPr>
          <w:rFonts w:eastAsiaTheme="minorEastAsia"/>
          <w:i/>
          <w:color w:val="000000"/>
          <w:kern w:val="0"/>
          <w14:ligatures w14:val="none"/>
        </w:rPr>
        <w:t>Main Considerations from In-House, Outside Counsel, and Law Enforcement Perspectives</w:t>
      </w:r>
    </w:p>
    <w:p w14:paraId="195ED1D4" w14:textId="77777777" w:rsidR="00A23BF2" w:rsidRPr="00A23BF2" w:rsidRDefault="00A23BF2" w:rsidP="41A8DB3E">
      <w:pPr>
        <w:pStyle w:val="ListParagraph"/>
        <w:numPr>
          <w:ilvl w:val="1"/>
          <w:numId w:val="1"/>
        </w:numPr>
        <w:shd w:val="clear" w:color="auto" w:fill="FFFFFF" w:themeFill="background1"/>
        <w:spacing w:before="100" w:beforeAutospacing="1" w:after="100" w:afterAutospacing="1"/>
        <w:rPr>
          <w:rFonts w:eastAsiaTheme="minorEastAsia"/>
          <w:i/>
          <w:color w:val="0D0116"/>
          <w:kern w:val="0"/>
          <w14:ligatures w14:val="none"/>
        </w:rPr>
      </w:pPr>
      <w:r w:rsidRPr="41A8DB3E">
        <w:rPr>
          <w:rFonts w:eastAsiaTheme="minorEastAsia"/>
          <w:i/>
          <w:color w:val="000000"/>
          <w:kern w:val="0"/>
          <w14:ligatures w14:val="none"/>
        </w:rPr>
        <w:t>Regulatory and Legislative Updates</w:t>
      </w:r>
    </w:p>
    <w:p w14:paraId="201AC8B1" w14:textId="77777777" w:rsidR="00A23BF2" w:rsidRPr="00A23BF2" w:rsidRDefault="00A23BF2" w:rsidP="41A8DB3E">
      <w:pPr>
        <w:pStyle w:val="ListParagraph"/>
        <w:shd w:val="clear" w:color="auto" w:fill="FFFFFF" w:themeFill="background1"/>
        <w:spacing w:before="100" w:beforeAutospacing="1" w:after="100" w:afterAutospacing="1"/>
        <w:ind w:left="1440"/>
        <w:rPr>
          <w:rFonts w:eastAsiaTheme="minorEastAsia"/>
          <w:i/>
          <w:color w:val="0D0116"/>
          <w:kern w:val="0"/>
          <w14:ligatures w14:val="none"/>
        </w:rPr>
      </w:pPr>
    </w:p>
    <w:p w14:paraId="65A464BD" w14:textId="43EC3432" w:rsidR="00A23BF2" w:rsidRPr="00A23BF2" w:rsidRDefault="00407B15" w:rsidP="00A23BF2">
      <w:pPr>
        <w:pStyle w:val="ListParagraph"/>
        <w:numPr>
          <w:ilvl w:val="0"/>
          <w:numId w:val="1"/>
        </w:numPr>
        <w:rPr>
          <w:rFonts w:eastAsiaTheme="minorEastAsia"/>
          <w:b/>
        </w:rPr>
      </w:pPr>
      <w:hyperlink r:id="rId32" w:anchor="tab-product_tab_overview">
        <w:r w:rsidR="00A23BF2" w:rsidRPr="41A8DB3E">
          <w:rPr>
            <w:rStyle w:val="Hyperlink"/>
            <w:rFonts w:eastAsiaTheme="minorEastAsia"/>
            <w:b/>
            <w:bCs/>
          </w:rPr>
          <w:t>Who Is REALLY Your Employee: What Does the DOL’s Final Ruling Mean for Employers</w:t>
        </w:r>
      </w:hyperlink>
      <w:r w:rsidR="00A23BF2" w:rsidRPr="41A8DB3E">
        <w:rPr>
          <w:rStyle w:val="Hyperlink"/>
          <w:rFonts w:eastAsiaTheme="minorEastAsia"/>
          <w:b/>
          <w:bCs/>
        </w:rPr>
        <w:t xml:space="preserve">, </w:t>
      </w:r>
      <w:r w:rsidR="00A23BF2" w:rsidRPr="41A8DB3E">
        <w:rPr>
          <w:rFonts w:eastAsiaTheme="minorEastAsia"/>
        </w:rPr>
        <w:t>Employment and Labor Law Network</w:t>
      </w:r>
    </w:p>
    <w:p w14:paraId="63181FE5" w14:textId="604FEF41" w:rsidR="00A23BF2" w:rsidRPr="00A23BF2" w:rsidRDefault="00A23BF2" w:rsidP="00A23BF2">
      <w:pPr>
        <w:pStyle w:val="ListParagraph"/>
        <w:numPr>
          <w:ilvl w:val="1"/>
          <w:numId w:val="1"/>
        </w:numPr>
        <w:rPr>
          <w:rFonts w:eastAsiaTheme="minorEastAsia"/>
          <w:b/>
          <w:i/>
        </w:rPr>
      </w:pPr>
      <w:r w:rsidRPr="41A8DB3E">
        <w:rPr>
          <w:rFonts w:eastAsiaTheme="minorEastAsia"/>
          <w:i/>
          <w:color w:val="0D0116"/>
          <w:shd w:val="clear" w:color="auto" w:fill="FFFFFF"/>
        </w:rPr>
        <w:t xml:space="preserve">The U.S. Department of Labor’s long-anticipated Final Rule revising the guidance for determining whether a worker is an employee or independent contractor under the FLSA was released on January 10, 2024 and is slated to take effect on March 11, 2024, subject to anticipated legal challenges. </w:t>
      </w:r>
    </w:p>
    <w:p w14:paraId="457B2F69" w14:textId="77777777" w:rsidR="00A23BF2" w:rsidRPr="00A23BF2" w:rsidRDefault="00A23BF2" w:rsidP="00A23BF2">
      <w:pPr>
        <w:pStyle w:val="ListParagraph"/>
        <w:ind w:left="1440"/>
        <w:rPr>
          <w:rFonts w:eastAsiaTheme="minorEastAsia"/>
          <w:b/>
          <w:i/>
        </w:rPr>
      </w:pPr>
    </w:p>
    <w:p w14:paraId="2F8C851C" w14:textId="59029596" w:rsidR="00A23BF2" w:rsidRPr="00A23BF2" w:rsidRDefault="00407B15" w:rsidP="00A23BF2">
      <w:pPr>
        <w:pStyle w:val="ListParagraph"/>
        <w:numPr>
          <w:ilvl w:val="0"/>
          <w:numId w:val="1"/>
        </w:numPr>
        <w:rPr>
          <w:rFonts w:eastAsiaTheme="minorEastAsia"/>
        </w:rPr>
      </w:pPr>
      <w:hyperlink r:id="rId33">
        <w:r w:rsidR="00A23BF2" w:rsidRPr="41A8DB3E">
          <w:rPr>
            <w:rStyle w:val="Hyperlink"/>
            <w:rFonts w:eastAsiaTheme="minorEastAsia"/>
            <w:b/>
            <w:bCs/>
          </w:rPr>
          <w:t>Mastering the Art of Personal Branding with Your LinkedIn Profile</w:t>
        </w:r>
      </w:hyperlink>
      <w:r w:rsidR="00A23BF2" w:rsidRPr="41A8DB3E">
        <w:rPr>
          <w:rFonts w:eastAsiaTheme="minorEastAsia"/>
          <w:b/>
          <w:bCs/>
        </w:rPr>
        <w:t>,</w:t>
      </w:r>
      <w:r w:rsidR="00A23BF2" w:rsidRPr="41A8DB3E">
        <w:rPr>
          <w:rFonts w:eastAsiaTheme="minorEastAsia"/>
        </w:rPr>
        <w:t xml:space="preserve"> Financial Services Network</w:t>
      </w:r>
    </w:p>
    <w:p w14:paraId="3CDB52BF" w14:textId="77777777" w:rsidR="00A23BF2" w:rsidRPr="00A23BF2" w:rsidRDefault="00A23BF2" w:rsidP="41A8DB3E">
      <w:pPr>
        <w:pStyle w:val="NormalWeb"/>
        <w:numPr>
          <w:ilvl w:val="1"/>
          <w:numId w:val="1"/>
        </w:numPr>
        <w:shd w:val="clear" w:color="auto" w:fill="FFFFFF" w:themeFill="background1"/>
        <w:spacing w:before="0" w:beforeAutospacing="0" w:after="150" w:afterAutospacing="0"/>
        <w:rPr>
          <w:rFonts w:asciiTheme="minorHAnsi" w:eastAsiaTheme="minorEastAsia" w:hAnsiTheme="minorHAnsi" w:cstheme="minorBidi"/>
          <w:color w:val="0D0116"/>
        </w:rPr>
      </w:pPr>
      <w:r w:rsidRPr="41A8DB3E">
        <w:rPr>
          <w:rFonts w:asciiTheme="minorHAnsi" w:eastAsiaTheme="minorEastAsia" w:hAnsiTheme="minorHAnsi" w:cstheme="minorBidi"/>
          <w:i/>
          <w:color w:val="0D0116"/>
        </w:rPr>
        <w:t>How we do business has changed. People meet us online before they meet us offline, so first impressions matter to our credibility. Whether you are looking for a promotion within your organization or attracting new talent, or business development, how individuals and brands show up matters to their career and business success</w:t>
      </w:r>
      <w:r w:rsidRPr="41A8DB3E">
        <w:rPr>
          <w:rFonts w:asciiTheme="minorHAnsi" w:eastAsiaTheme="minorEastAsia" w:hAnsiTheme="minorHAnsi" w:cstheme="minorBidi"/>
          <w:color w:val="0D0116"/>
        </w:rPr>
        <w:t>.</w:t>
      </w:r>
    </w:p>
    <w:p w14:paraId="45023F7B" w14:textId="7D39630A" w:rsidR="00A23BF2" w:rsidRPr="00A23BF2" w:rsidRDefault="00407B15" w:rsidP="00A23BF2">
      <w:pPr>
        <w:pStyle w:val="ListParagraph"/>
        <w:numPr>
          <w:ilvl w:val="0"/>
          <w:numId w:val="1"/>
        </w:numPr>
        <w:rPr>
          <w:rFonts w:eastAsiaTheme="minorEastAsia"/>
        </w:rPr>
      </w:pPr>
      <w:hyperlink r:id="rId34" w:anchor="tab-product_tab_overview">
        <w:r w:rsidR="00A23BF2" w:rsidRPr="41A8DB3E">
          <w:rPr>
            <w:rStyle w:val="Hyperlink"/>
            <w:rFonts w:eastAsiaTheme="minorEastAsia"/>
            <w:b/>
            <w:bCs/>
          </w:rPr>
          <w:t xml:space="preserve">IP Due Diligence: The When, </w:t>
        </w:r>
        <w:proofErr w:type="gramStart"/>
        <w:r w:rsidR="00A23BF2" w:rsidRPr="41A8DB3E">
          <w:rPr>
            <w:rStyle w:val="Hyperlink"/>
            <w:rFonts w:eastAsiaTheme="minorEastAsia"/>
            <w:b/>
            <w:bCs/>
          </w:rPr>
          <w:t>Why</w:t>
        </w:r>
        <w:proofErr w:type="gramEnd"/>
        <w:r w:rsidR="00A23BF2" w:rsidRPr="41A8DB3E">
          <w:rPr>
            <w:rStyle w:val="Hyperlink"/>
            <w:rFonts w:eastAsiaTheme="minorEastAsia"/>
            <w:b/>
            <w:bCs/>
          </w:rPr>
          <w:t>, and How of Performing IP Due Diligence</w:t>
        </w:r>
      </w:hyperlink>
      <w:r w:rsidR="00A23BF2" w:rsidRPr="41A8DB3E">
        <w:rPr>
          <w:rFonts w:eastAsiaTheme="minorEastAsia"/>
        </w:rPr>
        <w:t>, Intellectual Property</w:t>
      </w:r>
    </w:p>
    <w:p w14:paraId="024A2036" w14:textId="77777777" w:rsidR="00A23BF2" w:rsidRPr="00A23BF2" w:rsidRDefault="00A23BF2" w:rsidP="00A23BF2">
      <w:pPr>
        <w:pStyle w:val="ListParagraph"/>
        <w:numPr>
          <w:ilvl w:val="1"/>
          <w:numId w:val="1"/>
        </w:numPr>
        <w:rPr>
          <w:rFonts w:eastAsiaTheme="minorEastAsia"/>
          <w:i/>
        </w:rPr>
      </w:pPr>
      <w:r w:rsidRPr="41A8DB3E">
        <w:rPr>
          <w:rFonts w:eastAsiaTheme="minorEastAsia"/>
          <w:i/>
          <w:color w:val="0D0116"/>
          <w:shd w:val="clear" w:color="auto" w:fill="FFFFFF"/>
        </w:rPr>
        <w:lastRenderedPageBreak/>
        <w:t>The panel will look at how IP diligence might differ for different types of IP, whether you are the targeted company or the acquiring company, the size or maturity of the company, and in what other scenarios IP diligence arises where it might not be top of mind.</w:t>
      </w:r>
    </w:p>
    <w:p w14:paraId="0A743A28" w14:textId="7DFCA1DF" w:rsidR="41A8DB3E" w:rsidRDefault="41A8DB3E" w:rsidP="41A8DB3E">
      <w:pPr>
        <w:pStyle w:val="ListParagraph"/>
        <w:rPr>
          <w:rFonts w:eastAsiaTheme="minorEastAsia"/>
          <w:i/>
          <w:iCs/>
        </w:rPr>
      </w:pPr>
    </w:p>
    <w:p w14:paraId="70C278E1" w14:textId="44FCBE86" w:rsidR="00A23BF2" w:rsidRPr="00A23BF2" w:rsidRDefault="00407B15" w:rsidP="00A23BF2">
      <w:pPr>
        <w:pStyle w:val="ListParagraph"/>
        <w:numPr>
          <w:ilvl w:val="0"/>
          <w:numId w:val="1"/>
        </w:numPr>
        <w:rPr>
          <w:rFonts w:eastAsiaTheme="minorEastAsia"/>
          <w:b/>
        </w:rPr>
      </w:pPr>
      <w:hyperlink r:id="rId35">
        <w:r w:rsidR="00A23BF2" w:rsidRPr="41A8DB3E">
          <w:rPr>
            <w:rStyle w:val="Hyperlink"/>
            <w:rFonts w:eastAsiaTheme="minorEastAsia"/>
            <w:b/>
            <w:bCs/>
          </w:rPr>
          <w:t>What Should be on your Radar for 2024: Employment Law Edition</w:t>
        </w:r>
      </w:hyperlink>
      <w:r w:rsidR="00A23BF2" w:rsidRPr="41A8DB3E">
        <w:rPr>
          <w:rFonts w:eastAsiaTheme="minorEastAsia"/>
        </w:rPr>
        <w:t>, New to In-House Network</w:t>
      </w:r>
    </w:p>
    <w:p w14:paraId="6FA43198" w14:textId="77777777" w:rsidR="00A23BF2" w:rsidRPr="00A23BF2" w:rsidRDefault="00A23BF2" w:rsidP="00A23BF2">
      <w:pPr>
        <w:pStyle w:val="ListParagraph"/>
        <w:numPr>
          <w:ilvl w:val="1"/>
          <w:numId w:val="1"/>
        </w:numPr>
        <w:rPr>
          <w:rFonts w:eastAsiaTheme="minorEastAsia"/>
          <w:b/>
          <w:i/>
        </w:rPr>
      </w:pPr>
      <w:r w:rsidRPr="41A8DB3E">
        <w:rPr>
          <w:rFonts w:eastAsiaTheme="minorEastAsia"/>
          <w:i/>
          <w:color w:val="0D0116"/>
          <w:shd w:val="clear" w:color="auto" w:fill="FFFFFF"/>
        </w:rPr>
        <w:t>We will be discussing trends and developments regarding leave laws, pay transparency laws, the use of AI in the employment context, as well as other timely topics. This discussion will be a great start to what employment law trends and changes should be on your company’s radar for 2024.</w:t>
      </w:r>
    </w:p>
    <w:p w14:paraId="7A15DD4B" w14:textId="77777777" w:rsidR="00A23BF2" w:rsidRPr="00A23BF2" w:rsidRDefault="00A23BF2" w:rsidP="00A23BF2">
      <w:pPr>
        <w:pStyle w:val="ListParagraph"/>
        <w:ind w:left="1440"/>
        <w:rPr>
          <w:rFonts w:eastAsiaTheme="minorEastAsia"/>
          <w:b/>
          <w:i/>
        </w:rPr>
      </w:pPr>
    </w:p>
    <w:p w14:paraId="090F8DAE" w14:textId="43F2BCC8" w:rsidR="00A23BF2" w:rsidRPr="00A23BF2" w:rsidRDefault="00407B15" w:rsidP="00A23BF2">
      <w:pPr>
        <w:pStyle w:val="ListParagraph"/>
        <w:numPr>
          <w:ilvl w:val="0"/>
          <w:numId w:val="1"/>
        </w:numPr>
        <w:rPr>
          <w:rFonts w:eastAsiaTheme="minorEastAsia"/>
        </w:rPr>
      </w:pPr>
      <w:hyperlink r:id="rId36">
        <w:r w:rsidR="00A23BF2" w:rsidRPr="41A8DB3E">
          <w:rPr>
            <w:rStyle w:val="Hyperlink"/>
            <w:rFonts w:eastAsiaTheme="minorEastAsia"/>
            <w:b/>
            <w:bCs/>
          </w:rPr>
          <w:t>Creating an AI Governance Program (It's Go-Time),</w:t>
        </w:r>
      </w:hyperlink>
      <w:r w:rsidR="00A23BF2" w:rsidRPr="41A8DB3E">
        <w:rPr>
          <w:rFonts w:eastAsiaTheme="minorEastAsia"/>
        </w:rPr>
        <w:t xml:space="preserve"> Information Governance Network</w:t>
      </w:r>
    </w:p>
    <w:p w14:paraId="34BB109F" w14:textId="77777777" w:rsidR="00A23BF2" w:rsidRPr="00A23BF2" w:rsidRDefault="00A23BF2" w:rsidP="41A8DB3E">
      <w:pPr>
        <w:pStyle w:val="NormalWeb"/>
        <w:numPr>
          <w:ilvl w:val="1"/>
          <w:numId w:val="1"/>
        </w:numPr>
        <w:shd w:val="clear" w:color="auto" w:fill="FFFFFF" w:themeFill="background1"/>
        <w:spacing w:before="0" w:beforeAutospacing="0" w:after="150" w:afterAutospacing="0"/>
        <w:rPr>
          <w:rFonts w:asciiTheme="minorHAnsi" w:eastAsiaTheme="minorEastAsia" w:hAnsiTheme="minorHAnsi" w:cstheme="minorBidi"/>
          <w:color w:val="0D0116"/>
        </w:rPr>
      </w:pPr>
      <w:r w:rsidRPr="41A8DB3E">
        <w:rPr>
          <w:rFonts w:asciiTheme="minorHAnsi" w:eastAsiaTheme="minorEastAsia" w:hAnsiTheme="minorHAnsi" w:cstheme="minorBidi"/>
          <w:color w:val="0D0116"/>
        </w:rPr>
        <w:t xml:space="preserve">Pressure for companies to use AI to gain a competitive advantage (or at least not fall behind versus competitors) is steadily rising, and in 2024, CEOs will push their Legal, Compliance, Privacy, and IT Teams to deploy AI applications now, not later. While AI promises tremendous innovation and productivity gains, the emerging compliance challenges and risks can feel overwhelming: Seemingly every week, new AI regulations are announced, the copyright and IP issues are only beginning to be addressed by the courts, and companies need to ensure they are using new AI technology both ethically and correctly. </w:t>
      </w:r>
    </w:p>
    <w:p w14:paraId="07797763" w14:textId="2CB836C8" w:rsidR="00A23BF2" w:rsidRPr="00A23BF2" w:rsidRDefault="00407B15" w:rsidP="00A23BF2">
      <w:pPr>
        <w:pStyle w:val="ListParagraph"/>
        <w:numPr>
          <w:ilvl w:val="0"/>
          <w:numId w:val="1"/>
        </w:numPr>
        <w:rPr>
          <w:rFonts w:eastAsiaTheme="minorEastAsia"/>
          <w:b/>
        </w:rPr>
      </w:pPr>
      <w:hyperlink r:id="rId37">
        <w:r w:rsidR="00A23BF2" w:rsidRPr="41A8DB3E">
          <w:rPr>
            <w:rStyle w:val="Hyperlink"/>
            <w:rFonts w:eastAsiaTheme="minorEastAsia"/>
            <w:b/>
            <w:bCs/>
          </w:rPr>
          <w:t>Employment Law on Fast Forward: A Speed Round</w:t>
        </w:r>
      </w:hyperlink>
      <w:r w:rsidR="00A23BF2" w:rsidRPr="41A8DB3E">
        <w:rPr>
          <w:rFonts w:eastAsiaTheme="minorEastAsia"/>
        </w:rPr>
        <w:t>, Employment and Labor Law Network</w:t>
      </w:r>
    </w:p>
    <w:p w14:paraId="59E5B95A" w14:textId="77777777" w:rsidR="00A23BF2" w:rsidRPr="00A23BF2" w:rsidRDefault="00A23BF2" w:rsidP="00A23BF2">
      <w:pPr>
        <w:pStyle w:val="ListParagraph"/>
        <w:numPr>
          <w:ilvl w:val="1"/>
          <w:numId w:val="1"/>
        </w:numPr>
        <w:rPr>
          <w:rFonts w:eastAsiaTheme="minorEastAsia"/>
          <w:b/>
          <w:i/>
        </w:rPr>
      </w:pPr>
      <w:r w:rsidRPr="41A8DB3E">
        <w:rPr>
          <w:rFonts w:eastAsiaTheme="minorEastAsia"/>
          <w:i/>
          <w:color w:val="0D0116"/>
          <w:kern w:val="0"/>
          <w14:ligatures w14:val="none"/>
        </w:rPr>
        <w:t>Join Jackson Lewis P.C. attorneys for a quick update on several significant developments legal developments hitting at once. We will discuss the following: Pregnant Workers Fairness Act, DOL Final Rules on Overtime, Title IX Regulations by the U.S. Department of Education, FTC Rule Banning Non-Competes, Supreme Court Eliminates Heightened Threshold for Harm Under Title VII, Arbitration Agreements</w:t>
      </w:r>
    </w:p>
    <w:p w14:paraId="6CE38BD1" w14:textId="77777777" w:rsidR="00A23BF2" w:rsidRPr="00A23BF2" w:rsidRDefault="00A23BF2" w:rsidP="00A23BF2">
      <w:pPr>
        <w:pStyle w:val="ListParagraph"/>
        <w:ind w:left="1440"/>
        <w:rPr>
          <w:rFonts w:eastAsiaTheme="minorEastAsia"/>
          <w:b/>
          <w:i/>
        </w:rPr>
      </w:pPr>
    </w:p>
    <w:p w14:paraId="5D0487DD" w14:textId="7CD69545" w:rsidR="00A23BF2" w:rsidRPr="00A23BF2" w:rsidRDefault="00407B15" w:rsidP="00A23BF2">
      <w:pPr>
        <w:pStyle w:val="ListParagraph"/>
        <w:numPr>
          <w:ilvl w:val="0"/>
          <w:numId w:val="1"/>
        </w:numPr>
        <w:rPr>
          <w:rFonts w:eastAsiaTheme="minorEastAsia"/>
        </w:rPr>
      </w:pPr>
      <w:hyperlink r:id="rId38" w:anchor="tab-product_tab_overview">
        <w:r w:rsidR="00A23BF2" w:rsidRPr="41A8DB3E">
          <w:rPr>
            <w:rStyle w:val="Hyperlink"/>
            <w:rFonts w:eastAsiaTheme="minorEastAsia"/>
            <w:b/>
            <w:bCs/>
          </w:rPr>
          <w:t>Demystifying the Interview | Anatomy of an Interview</w:t>
        </w:r>
      </w:hyperlink>
      <w:r w:rsidR="00A23BF2" w:rsidRPr="41A8DB3E">
        <w:rPr>
          <w:rFonts w:eastAsiaTheme="minorEastAsia"/>
          <w:b/>
          <w:bCs/>
        </w:rPr>
        <w:t xml:space="preserve">, </w:t>
      </w:r>
      <w:r w:rsidR="00A23BF2" w:rsidRPr="41A8DB3E">
        <w:rPr>
          <w:rFonts w:eastAsiaTheme="minorEastAsia"/>
        </w:rPr>
        <w:t>Financial Services Network</w:t>
      </w:r>
    </w:p>
    <w:p w14:paraId="11DCFEC8" w14:textId="4F29660F" w:rsidR="00A23BF2" w:rsidRPr="00A23BF2" w:rsidRDefault="00A23BF2" w:rsidP="00A23BF2">
      <w:pPr>
        <w:pStyle w:val="ListParagraph"/>
        <w:numPr>
          <w:ilvl w:val="1"/>
          <w:numId w:val="1"/>
        </w:numPr>
        <w:rPr>
          <w:rFonts w:eastAsiaTheme="minorEastAsia"/>
          <w:i/>
        </w:rPr>
      </w:pPr>
      <w:r w:rsidRPr="41A8DB3E">
        <w:rPr>
          <w:rFonts w:eastAsiaTheme="minorEastAsia"/>
          <w:i/>
          <w:color w:val="0D0116"/>
          <w:kern w:val="0"/>
          <w14:ligatures w14:val="none"/>
        </w:rPr>
        <w:t>This presentation worked to demystify the interview process by delving into the psychology of the experience, what truly occurs during an interview, distinguishing what constitutes an interview, understanding the interviewer’s perspective, common candidate mistakes, and effective preparation strategies. </w:t>
      </w:r>
    </w:p>
    <w:p w14:paraId="6626FBCC" w14:textId="77777777" w:rsidR="00A23BF2" w:rsidRPr="00A23BF2" w:rsidRDefault="00A23BF2" w:rsidP="00A23BF2">
      <w:pPr>
        <w:pStyle w:val="ListParagraph"/>
        <w:rPr>
          <w:rFonts w:eastAsiaTheme="minorEastAsia"/>
        </w:rPr>
      </w:pPr>
    </w:p>
    <w:p w14:paraId="0096A358" w14:textId="726EC60E" w:rsidR="00A23BF2" w:rsidRPr="00A23BF2" w:rsidRDefault="00407B15" w:rsidP="00A23BF2">
      <w:pPr>
        <w:pStyle w:val="ListParagraph"/>
        <w:numPr>
          <w:ilvl w:val="0"/>
          <w:numId w:val="1"/>
        </w:numPr>
        <w:rPr>
          <w:rFonts w:eastAsiaTheme="minorEastAsia"/>
        </w:rPr>
      </w:pPr>
      <w:hyperlink r:id="rId39" w:anchor="tab-product_tab_overview">
        <w:r w:rsidR="00A23BF2" w:rsidRPr="41A8DB3E">
          <w:rPr>
            <w:rStyle w:val="Hyperlink"/>
            <w:rFonts w:eastAsiaTheme="minorEastAsia"/>
            <w:b/>
            <w:bCs/>
          </w:rPr>
          <w:t>Taylor Swift is a Genius. Even About Legal Ethics</w:t>
        </w:r>
      </w:hyperlink>
      <w:r w:rsidR="00A23BF2" w:rsidRPr="41A8DB3E">
        <w:rPr>
          <w:rFonts w:eastAsiaTheme="minorEastAsia"/>
        </w:rPr>
        <w:t>, ACC Education</w:t>
      </w:r>
    </w:p>
    <w:p w14:paraId="6E9409B0" w14:textId="21A99D58" w:rsidR="00A23BF2" w:rsidRPr="00A23BF2" w:rsidRDefault="00A23BF2" w:rsidP="00A23BF2">
      <w:pPr>
        <w:pStyle w:val="ListParagraph"/>
        <w:numPr>
          <w:ilvl w:val="1"/>
          <w:numId w:val="1"/>
        </w:numPr>
        <w:rPr>
          <w:rFonts w:eastAsiaTheme="minorEastAsia"/>
          <w:i/>
        </w:rPr>
      </w:pPr>
      <w:r w:rsidRPr="41A8DB3E">
        <w:rPr>
          <w:rFonts w:eastAsiaTheme="minorEastAsia"/>
          <w:i/>
          <w:color w:val="0D0116"/>
          <w:kern w:val="0"/>
          <w14:ligatures w14:val="none"/>
        </w:rPr>
        <w:t xml:space="preserve">Everyone knows that Taylor Swift is a musical genius. But she’s made some pretty smart moves in the legal world too. Join the CLE Performer, Stuart Teicher, Esq., as he talks about how the ethics rules are </w:t>
      </w:r>
      <w:r w:rsidRPr="41A8DB3E">
        <w:rPr>
          <w:rFonts w:eastAsiaTheme="minorEastAsia"/>
          <w:i/>
          <w:color w:val="0D0116"/>
          <w:kern w:val="0"/>
          <w14:ligatures w14:val="none"/>
        </w:rPr>
        <w:lastRenderedPageBreak/>
        <w:t xml:space="preserve">invoked in some of Taylor Swift’s run ins with the legal system. You don’t have to be a </w:t>
      </w:r>
      <w:proofErr w:type="spellStart"/>
      <w:r w:rsidRPr="41A8DB3E">
        <w:rPr>
          <w:rFonts w:eastAsiaTheme="minorEastAsia"/>
          <w:i/>
          <w:color w:val="0D0116"/>
          <w:kern w:val="0"/>
          <w14:ligatures w14:val="none"/>
        </w:rPr>
        <w:t>Swiftie</w:t>
      </w:r>
      <w:proofErr w:type="spellEnd"/>
      <w:r w:rsidRPr="41A8DB3E">
        <w:rPr>
          <w:rFonts w:eastAsiaTheme="minorEastAsia"/>
          <w:i/>
          <w:color w:val="0D0116"/>
          <w:kern w:val="0"/>
          <w14:ligatures w14:val="none"/>
        </w:rPr>
        <w:t xml:space="preserve"> to watch the program…but you might end up one when you’re done! </w:t>
      </w:r>
    </w:p>
    <w:p w14:paraId="7F6126AC" w14:textId="77777777" w:rsidR="00A23BF2" w:rsidRDefault="00A23BF2" w:rsidP="00A23BF2">
      <w:pPr>
        <w:rPr>
          <w:rFonts w:eastAsiaTheme="minorEastAsia"/>
          <w:i/>
        </w:rPr>
      </w:pPr>
    </w:p>
    <w:p w14:paraId="4B4A423D" w14:textId="77777777" w:rsidR="00A23BF2" w:rsidRDefault="00407B15" w:rsidP="00A23BF2">
      <w:pPr>
        <w:pStyle w:val="ListParagraph"/>
        <w:numPr>
          <w:ilvl w:val="0"/>
          <w:numId w:val="3"/>
        </w:numPr>
        <w:rPr>
          <w:rFonts w:eastAsiaTheme="minorEastAsia"/>
        </w:rPr>
      </w:pPr>
      <w:hyperlink r:id="rId40">
        <w:r w:rsidR="00A23BF2" w:rsidRPr="41A8DB3E">
          <w:rPr>
            <w:rStyle w:val="Hyperlink"/>
            <w:rFonts w:eastAsiaTheme="minorEastAsia"/>
            <w:b/>
            <w:bCs/>
          </w:rPr>
          <w:t>The Art of Wellness: An Abstract Art Therapy Workshop</w:t>
        </w:r>
      </w:hyperlink>
      <w:r w:rsidR="00A23BF2" w:rsidRPr="41A8DB3E">
        <w:rPr>
          <w:rFonts w:eastAsiaTheme="minorEastAsia"/>
        </w:rPr>
        <w:t>, Women in the House Network</w:t>
      </w:r>
    </w:p>
    <w:p w14:paraId="0E36E18B" w14:textId="169ACA29" w:rsidR="00A23BF2" w:rsidRPr="00A23BF2" w:rsidRDefault="00A23BF2" w:rsidP="00A23BF2">
      <w:pPr>
        <w:pStyle w:val="ListParagraph"/>
        <w:numPr>
          <w:ilvl w:val="1"/>
          <w:numId w:val="3"/>
        </w:numPr>
        <w:rPr>
          <w:rFonts w:eastAsiaTheme="minorEastAsia"/>
          <w:i/>
        </w:rPr>
      </w:pPr>
      <w:r w:rsidRPr="41A8DB3E">
        <w:rPr>
          <w:rFonts w:eastAsiaTheme="minorEastAsia"/>
          <w:i/>
          <w:color w:val="0D0116"/>
          <w:kern w:val="0"/>
          <w14:ligatures w14:val="none"/>
        </w:rPr>
        <w:t>The art of wellness abstract art therapy workshop, created by Bijan Machen is designed to help you embrace the power of art, breath, and creative relaxation on your path to a more fulfilling work/life balance.</w:t>
      </w:r>
    </w:p>
    <w:p w14:paraId="5DAD4C9C" w14:textId="77777777" w:rsidR="00A23BF2" w:rsidRPr="00A23BF2" w:rsidRDefault="00A23BF2" w:rsidP="00A23BF2">
      <w:pPr>
        <w:rPr>
          <w:rFonts w:eastAsiaTheme="minorEastAsia"/>
          <w:i/>
        </w:rPr>
      </w:pPr>
    </w:p>
    <w:p w14:paraId="3EC770F1" w14:textId="216D557D" w:rsidR="46581BFE" w:rsidRDefault="00407B15" w:rsidP="41A8DB3E">
      <w:pPr>
        <w:pStyle w:val="ListParagraph"/>
        <w:numPr>
          <w:ilvl w:val="0"/>
          <w:numId w:val="3"/>
        </w:numPr>
        <w:rPr>
          <w:rFonts w:eastAsiaTheme="minorEastAsia"/>
        </w:rPr>
      </w:pPr>
      <w:hyperlink r:id="rId41" w:anchor="tab-product_tab_overview">
        <w:r w:rsidR="46581BFE" w:rsidRPr="41A8DB3E">
          <w:rPr>
            <w:rStyle w:val="Hyperlink"/>
            <w:rFonts w:eastAsiaTheme="minorEastAsia"/>
            <w:b/>
            <w:bCs/>
          </w:rPr>
          <w:t>From Compliance to Competitiveness: Harnessing ESG for Success</w:t>
        </w:r>
      </w:hyperlink>
      <w:r w:rsidR="46581BFE" w:rsidRPr="41A8DB3E">
        <w:rPr>
          <w:rFonts w:eastAsiaTheme="minorEastAsia"/>
          <w:b/>
          <w:bCs/>
        </w:rPr>
        <w:t>,</w:t>
      </w:r>
      <w:r w:rsidR="46581BFE" w:rsidRPr="41A8DB3E">
        <w:rPr>
          <w:rFonts w:eastAsiaTheme="minorEastAsia"/>
        </w:rPr>
        <w:t xml:space="preserve"> Women in the House Network</w:t>
      </w:r>
    </w:p>
    <w:p w14:paraId="7AB4F35F" w14:textId="09B89182" w:rsidR="26DF45C9" w:rsidRDefault="26DF45C9" w:rsidP="41A8DB3E">
      <w:pPr>
        <w:pStyle w:val="ListParagraph"/>
        <w:numPr>
          <w:ilvl w:val="1"/>
          <w:numId w:val="3"/>
        </w:numPr>
        <w:rPr>
          <w:rFonts w:eastAsiaTheme="minorEastAsia"/>
          <w:i/>
          <w:iCs/>
        </w:rPr>
      </w:pPr>
      <w:r w:rsidRPr="41A8DB3E">
        <w:rPr>
          <w:rFonts w:eastAsiaTheme="minorEastAsia"/>
          <w:i/>
          <w:iCs/>
        </w:rPr>
        <w:t>This webcast will provide a crash course on ESG trends, ESG regulations, and how in-house counsel can help their companies manage ESG risk and build ESG into a competitive differentiator.</w:t>
      </w:r>
    </w:p>
    <w:p w14:paraId="3E6E5379" w14:textId="77777777" w:rsidR="00A23BF2" w:rsidRDefault="00A23BF2" w:rsidP="00A23BF2">
      <w:pPr>
        <w:rPr>
          <w:rFonts w:eastAsiaTheme="minorEastAsia"/>
          <w:b/>
        </w:rPr>
      </w:pPr>
    </w:p>
    <w:p w14:paraId="6F0390F7" w14:textId="2C73B709" w:rsidR="00A23BF2" w:rsidRDefault="00A23BF2" w:rsidP="00A23BF2">
      <w:pPr>
        <w:rPr>
          <w:rFonts w:eastAsiaTheme="minorEastAsia"/>
          <w:b/>
        </w:rPr>
      </w:pPr>
      <w:r w:rsidRPr="41A8DB3E">
        <w:rPr>
          <w:rFonts w:eastAsiaTheme="minorEastAsia"/>
          <w:b/>
        </w:rPr>
        <w:t>ACC Foundation</w:t>
      </w:r>
    </w:p>
    <w:p w14:paraId="2C2ABA49" w14:textId="77777777" w:rsidR="00A23BF2" w:rsidRPr="00A23BF2" w:rsidRDefault="00407B15" w:rsidP="00A23BF2">
      <w:pPr>
        <w:pStyle w:val="ListParagraph"/>
        <w:numPr>
          <w:ilvl w:val="0"/>
          <w:numId w:val="7"/>
        </w:numPr>
        <w:rPr>
          <w:rFonts w:eastAsiaTheme="minorEastAsia"/>
          <w:b/>
        </w:rPr>
      </w:pPr>
      <w:hyperlink r:id="rId42">
        <w:r w:rsidR="00A23BF2" w:rsidRPr="41A8DB3E">
          <w:rPr>
            <w:rStyle w:val="Hyperlink"/>
            <w:rFonts w:eastAsiaTheme="minorEastAsia"/>
            <w:b/>
            <w:bCs/>
          </w:rPr>
          <w:t>The Care and Feeding of In-House Counsel</w:t>
        </w:r>
      </w:hyperlink>
      <w:r w:rsidR="00A23BF2" w:rsidRPr="41A8DB3E">
        <w:rPr>
          <w:rFonts w:eastAsiaTheme="minorEastAsia"/>
        </w:rPr>
        <w:t>, ACC Foundation</w:t>
      </w:r>
    </w:p>
    <w:p w14:paraId="6FE4E868" w14:textId="6970EC6B" w:rsidR="00A23BF2" w:rsidRPr="00A23BF2" w:rsidRDefault="00A23BF2" w:rsidP="00A23BF2">
      <w:pPr>
        <w:pStyle w:val="ListParagraph"/>
        <w:rPr>
          <w:rFonts w:eastAsiaTheme="minorEastAsia"/>
          <w:b/>
        </w:rPr>
      </w:pPr>
      <w:r w:rsidRPr="41A8DB3E">
        <w:rPr>
          <w:rFonts w:eastAsiaTheme="minorEastAsia"/>
          <w:i/>
        </w:rPr>
        <w:t xml:space="preserve">Private dinners featuring candid, small group discussions between chief legal officers (CLOs) and outside counsel. We will focus on diversity and inclusion and ways to strengthen in-house and outside counsel relationships. 30 guests maximum, maintaining a balance of in-house and outside counsel attendees. </w:t>
      </w:r>
    </w:p>
    <w:p w14:paraId="77C3E206" w14:textId="1A1B3B17" w:rsidR="00A23BF2" w:rsidRDefault="00A23BF2" w:rsidP="00A23BF2">
      <w:pPr>
        <w:rPr>
          <w:rFonts w:eastAsiaTheme="minorEastAsia"/>
          <w:b/>
        </w:rPr>
      </w:pPr>
    </w:p>
    <w:p w14:paraId="361D6990" w14:textId="29A6B800" w:rsidR="00A23BF2" w:rsidRPr="00A23BF2" w:rsidRDefault="03CAC33A" w:rsidP="00A23BF2">
      <w:pPr>
        <w:rPr>
          <w:rFonts w:eastAsiaTheme="minorEastAsia"/>
          <w:i/>
        </w:rPr>
      </w:pPr>
      <w:r w:rsidRPr="41A8DB3E">
        <w:rPr>
          <w:rFonts w:eastAsiaTheme="minorEastAsia"/>
          <w:b/>
          <w:bCs/>
        </w:rPr>
        <w:t>2023</w:t>
      </w:r>
      <w:r w:rsidR="00A23BF2" w:rsidRPr="41A8DB3E">
        <w:rPr>
          <w:rFonts w:eastAsiaTheme="minorEastAsia"/>
          <w:b/>
        </w:rPr>
        <w:t xml:space="preserve"> </w:t>
      </w:r>
      <w:r w:rsidR="00A23BF2" w:rsidRPr="41A8DB3E">
        <w:rPr>
          <w:rFonts w:eastAsiaTheme="minorEastAsia"/>
          <w:b/>
        </w:rPr>
        <w:t xml:space="preserve">Annual Meeting </w:t>
      </w:r>
      <w:r w:rsidR="00A23BF2" w:rsidRPr="41A8DB3E">
        <w:rPr>
          <w:rFonts w:eastAsiaTheme="minorEastAsia"/>
          <w:i/>
        </w:rPr>
        <w:t>(Most popular programs)</w:t>
      </w:r>
    </w:p>
    <w:p w14:paraId="6E620C45" w14:textId="77777777" w:rsidR="00A23BF2" w:rsidRPr="00A23BF2" w:rsidRDefault="00A23BF2" w:rsidP="00A23BF2">
      <w:pPr>
        <w:pStyle w:val="ListParagraph"/>
        <w:ind w:left="1440"/>
        <w:rPr>
          <w:rFonts w:eastAsiaTheme="minorEastAsia"/>
          <w:i/>
        </w:rPr>
      </w:pPr>
    </w:p>
    <w:p w14:paraId="4786F08A" w14:textId="77777777" w:rsidR="00A23BF2" w:rsidRPr="00A23BF2" w:rsidRDefault="00407B15" w:rsidP="00A23BF2">
      <w:pPr>
        <w:pStyle w:val="ListParagraph"/>
        <w:numPr>
          <w:ilvl w:val="0"/>
          <w:numId w:val="2"/>
        </w:numPr>
        <w:rPr>
          <w:rFonts w:eastAsiaTheme="minorEastAsia"/>
        </w:rPr>
      </w:pPr>
      <w:hyperlink r:id="rId43" w:anchor="tab-product_tab_overview">
        <w:r w:rsidR="00A23BF2" w:rsidRPr="41A8DB3E">
          <w:rPr>
            <w:rStyle w:val="Hyperlink"/>
            <w:rFonts w:eastAsiaTheme="minorEastAsia"/>
            <w:b/>
            <w:bCs/>
          </w:rPr>
          <w:t xml:space="preserve">Redline and Negotiate Contracts Like </w:t>
        </w:r>
        <w:proofErr w:type="gramStart"/>
        <w:r w:rsidR="00A23BF2" w:rsidRPr="41A8DB3E">
          <w:rPr>
            <w:rStyle w:val="Hyperlink"/>
            <w:rFonts w:eastAsiaTheme="minorEastAsia"/>
            <w:b/>
            <w:bCs/>
          </w:rPr>
          <w:t>a</w:t>
        </w:r>
        <w:proofErr w:type="gramEnd"/>
        <w:r w:rsidR="00A23BF2" w:rsidRPr="41A8DB3E">
          <w:rPr>
            <w:rStyle w:val="Hyperlink"/>
            <w:rFonts w:eastAsiaTheme="minorEastAsia"/>
            <w:b/>
            <w:bCs/>
          </w:rPr>
          <w:t xml:space="preserve"> Pro</w:t>
        </w:r>
      </w:hyperlink>
    </w:p>
    <w:p w14:paraId="272282EC" w14:textId="28470491" w:rsidR="00A23BF2" w:rsidRPr="00A23BF2" w:rsidRDefault="00A23BF2" w:rsidP="00A23BF2">
      <w:pPr>
        <w:pStyle w:val="ListParagraph"/>
        <w:numPr>
          <w:ilvl w:val="1"/>
          <w:numId w:val="2"/>
        </w:numPr>
        <w:rPr>
          <w:rFonts w:eastAsiaTheme="minorEastAsia"/>
        </w:rPr>
      </w:pPr>
      <w:r w:rsidRPr="41A8DB3E">
        <w:rPr>
          <w:rFonts w:eastAsiaTheme="minorEastAsia"/>
          <w:i/>
          <w:color w:val="0D0116"/>
          <w:shd w:val="clear" w:color="auto" w:fill="FFFFFF"/>
        </w:rPr>
        <w:t>You'll learn contract negotiation and redlining skills that are fundamental to success when you're negotiating with a party that has more leverage and more resources. What do you do when the other party won't agree? Walk away with top strategies, tactics, and skills in getting to yes.</w:t>
      </w:r>
    </w:p>
    <w:p w14:paraId="28E7DFDB" w14:textId="77777777" w:rsidR="00A23BF2" w:rsidRPr="00A23BF2" w:rsidRDefault="00A23BF2" w:rsidP="00A23BF2">
      <w:pPr>
        <w:pStyle w:val="ListParagraph"/>
        <w:ind w:left="1440"/>
        <w:rPr>
          <w:rFonts w:eastAsiaTheme="minorEastAsia"/>
        </w:rPr>
      </w:pPr>
    </w:p>
    <w:p w14:paraId="79A89ECD" w14:textId="77777777" w:rsidR="00A23BF2" w:rsidRPr="00A23BF2" w:rsidRDefault="00407B15" w:rsidP="00A23BF2">
      <w:pPr>
        <w:pStyle w:val="ListParagraph"/>
        <w:numPr>
          <w:ilvl w:val="0"/>
          <w:numId w:val="2"/>
        </w:numPr>
        <w:rPr>
          <w:rFonts w:eastAsiaTheme="minorEastAsia"/>
        </w:rPr>
      </w:pPr>
      <w:hyperlink r:id="rId44">
        <w:r w:rsidR="00A23BF2" w:rsidRPr="41A8DB3E">
          <w:rPr>
            <w:rStyle w:val="Hyperlink"/>
            <w:rFonts w:eastAsiaTheme="minorEastAsia"/>
            <w:b/>
            <w:bCs/>
          </w:rPr>
          <w:t>Contracts and Clauses and Provisions, Oh My!</w:t>
        </w:r>
      </w:hyperlink>
    </w:p>
    <w:p w14:paraId="519037DD" w14:textId="4F548CC1" w:rsidR="00A23BF2" w:rsidRPr="00A23BF2" w:rsidRDefault="00A23BF2" w:rsidP="00A23BF2">
      <w:pPr>
        <w:pStyle w:val="ListParagraph"/>
        <w:numPr>
          <w:ilvl w:val="1"/>
          <w:numId w:val="2"/>
        </w:numPr>
        <w:rPr>
          <w:rFonts w:eastAsiaTheme="minorEastAsia"/>
        </w:rPr>
      </w:pPr>
      <w:r w:rsidRPr="41A8DB3E">
        <w:rPr>
          <w:rFonts w:eastAsiaTheme="minorEastAsia"/>
          <w:i/>
          <w:shd w:val="clear" w:color="auto" w:fill="FFFFFF"/>
        </w:rPr>
        <w:t>Join this workshop where participants will work through a contract in small groups, discuss the pros and cons of certain provisions, and present to the larger group. Hear input from experts and other forward-thinking clauses that have helped avoid potential pitfalls with their own clients.</w:t>
      </w:r>
    </w:p>
    <w:p w14:paraId="18918FDA" w14:textId="77777777" w:rsidR="00A23BF2" w:rsidRPr="00A23BF2" w:rsidRDefault="00A23BF2" w:rsidP="00A23BF2">
      <w:pPr>
        <w:pStyle w:val="ListParagraph"/>
        <w:ind w:left="1440"/>
        <w:rPr>
          <w:rFonts w:eastAsiaTheme="minorEastAsia"/>
        </w:rPr>
      </w:pPr>
    </w:p>
    <w:p w14:paraId="229E448F" w14:textId="77777777" w:rsidR="00A23BF2" w:rsidRPr="00A23BF2" w:rsidRDefault="00407B15" w:rsidP="00A23BF2">
      <w:pPr>
        <w:pStyle w:val="ListParagraph"/>
        <w:numPr>
          <w:ilvl w:val="0"/>
          <w:numId w:val="2"/>
        </w:numPr>
        <w:rPr>
          <w:rFonts w:eastAsiaTheme="minorEastAsia"/>
        </w:rPr>
      </w:pPr>
      <w:hyperlink r:id="rId45">
        <w:r w:rsidR="00A23BF2" w:rsidRPr="41A8DB3E">
          <w:rPr>
            <w:rStyle w:val="Hyperlink"/>
            <w:rFonts w:eastAsiaTheme="minorEastAsia"/>
            <w:b/>
            <w:bCs/>
          </w:rPr>
          <w:t>Financial Literacy for In-house Counsel</w:t>
        </w:r>
      </w:hyperlink>
    </w:p>
    <w:p w14:paraId="5B6A8D47" w14:textId="6DE91A2E" w:rsidR="00A23BF2" w:rsidRPr="00A23BF2" w:rsidRDefault="00A23BF2" w:rsidP="00A23BF2">
      <w:pPr>
        <w:pStyle w:val="ListParagraph"/>
        <w:numPr>
          <w:ilvl w:val="1"/>
          <w:numId w:val="2"/>
        </w:numPr>
        <w:rPr>
          <w:rFonts w:eastAsiaTheme="minorEastAsia"/>
        </w:rPr>
      </w:pPr>
      <w:r w:rsidRPr="41A8DB3E">
        <w:rPr>
          <w:rFonts w:eastAsiaTheme="minorEastAsia"/>
          <w:i/>
          <w:shd w:val="clear" w:color="auto" w:fill="FFFFFF"/>
        </w:rPr>
        <w:t xml:space="preserve">Financial literacy is key to a successful working relationship between senior in-house counsel and their C-suite. In this interactive class, you will learn important key financial metrics typically employed by management to measure healthy finances and growth. Learn how to interpret a financial </w:t>
      </w:r>
      <w:r w:rsidRPr="41A8DB3E">
        <w:rPr>
          <w:rFonts w:eastAsiaTheme="minorEastAsia"/>
          <w:i/>
          <w:shd w:val="clear" w:color="auto" w:fill="FFFFFF"/>
        </w:rPr>
        <w:lastRenderedPageBreak/>
        <w:t>statement and leave with an understanding of what makes a company valuable to investors and potential acquirers.</w:t>
      </w:r>
    </w:p>
    <w:p w14:paraId="1DC93C2A" w14:textId="1696B325" w:rsidR="41A8DB3E" w:rsidRDefault="41A8DB3E" w:rsidP="41A8DB3E">
      <w:pPr>
        <w:pStyle w:val="ListParagraph"/>
        <w:rPr>
          <w:rFonts w:eastAsiaTheme="minorEastAsia"/>
        </w:rPr>
      </w:pPr>
    </w:p>
    <w:p w14:paraId="44A8D8E9" w14:textId="77777777" w:rsidR="00A23BF2" w:rsidRDefault="00407B15" w:rsidP="00A23BF2">
      <w:pPr>
        <w:pStyle w:val="ListParagraph"/>
        <w:numPr>
          <w:ilvl w:val="0"/>
          <w:numId w:val="2"/>
        </w:numPr>
        <w:rPr>
          <w:rFonts w:eastAsiaTheme="minorEastAsia"/>
        </w:rPr>
      </w:pPr>
      <w:hyperlink r:id="rId46">
        <w:r w:rsidR="00A23BF2" w:rsidRPr="41A8DB3E">
          <w:rPr>
            <w:rStyle w:val="Hyperlink"/>
            <w:rFonts w:eastAsiaTheme="minorEastAsia"/>
            <w:b/>
            <w:bCs/>
          </w:rPr>
          <w:t xml:space="preserve">Conflicts of Interest, Trade Secrets, &amp; Non-Competes – Oh </w:t>
        </w:r>
        <w:proofErr w:type="gramStart"/>
        <w:r w:rsidR="00A23BF2" w:rsidRPr="41A8DB3E">
          <w:rPr>
            <w:rStyle w:val="Hyperlink"/>
            <w:rFonts w:eastAsiaTheme="minorEastAsia"/>
            <w:b/>
            <w:bCs/>
          </w:rPr>
          <w:t>My!:</w:t>
        </w:r>
        <w:proofErr w:type="gramEnd"/>
        <w:r w:rsidR="00A23BF2" w:rsidRPr="41A8DB3E">
          <w:rPr>
            <w:rStyle w:val="Hyperlink"/>
            <w:rFonts w:eastAsiaTheme="minorEastAsia"/>
            <w:b/>
            <w:bCs/>
          </w:rPr>
          <w:t xml:space="preserve"> Critical Tips for Employers Managing the Changing Workforce</w:t>
        </w:r>
      </w:hyperlink>
      <w:r w:rsidR="006E3FBF">
        <w:tab/>
      </w:r>
    </w:p>
    <w:p w14:paraId="05741DE0" w14:textId="21689856" w:rsidR="00A23BF2" w:rsidRPr="00A23BF2" w:rsidRDefault="00A23BF2" w:rsidP="00A23BF2">
      <w:pPr>
        <w:pStyle w:val="ListParagraph"/>
        <w:numPr>
          <w:ilvl w:val="1"/>
          <w:numId w:val="2"/>
        </w:numPr>
        <w:rPr>
          <w:rFonts w:eastAsiaTheme="minorEastAsia"/>
        </w:rPr>
      </w:pPr>
      <w:r w:rsidRPr="41A8DB3E">
        <w:rPr>
          <w:rFonts w:eastAsiaTheme="minorEastAsia"/>
          <w:i/>
          <w:color w:val="0D0116"/>
          <w:shd w:val="clear" w:color="auto" w:fill="FFFFFF"/>
        </w:rPr>
        <w:t xml:space="preserve">Competition for great talent is fiercer than ever, and the remote workforce make the use of restrictive covenants even more challenging. A growing number of jurisdictions have made efforts to limit the enforceability of post-employment restrictive covenants, and in-house counsel must be prepared to protect their companies. </w:t>
      </w:r>
    </w:p>
    <w:p w14:paraId="52964237" w14:textId="77777777" w:rsidR="00A23BF2" w:rsidRPr="00A23BF2" w:rsidRDefault="00A23BF2" w:rsidP="00A23BF2">
      <w:pPr>
        <w:pStyle w:val="ListParagraph"/>
        <w:ind w:left="1440"/>
        <w:rPr>
          <w:rFonts w:eastAsiaTheme="minorEastAsia"/>
        </w:rPr>
      </w:pPr>
    </w:p>
    <w:p w14:paraId="3EBBFC5C" w14:textId="77777777" w:rsidR="00A23BF2" w:rsidRPr="00A23BF2" w:rsidRDefault="00407B15" w:rsidP="00A23BF2">
      <w:pPr>
        <w:pStyle w:val="ListParagraph"/>
        <w:numPr>
          <w:ilvl w:val="0"/>
          <w:numId w:val="2"/>
        </w:numPr>
        <w:rPr>
          <w:rFonts w:eastAsiaTheme="minorEastAsia"/>
        </w:rPr>
      </w:pPr>
      <w:hyperlink r:id="rId47" w:anchor="tab-product_tab_overview">
        <w:r w:rsidR="00A23BF2" w:rsidRPr="41A8DB3E">
          <w:rPr>
            <w:rStyle w:val="Hyperlink"/>
            <w:rFonts w:eastAsiaTheme="minorEastAsia"/>
            <w:b/>
            <w:bCs/>
          </w:rPr>
          <w:t>Mindfully Managing Stress: An Ethical Imperative</w:t>
        </w:r>
      </w:hyperlink>
    </w:p>
    <w:p w14:paraId="1CC20EFB" w14:textId="40A6168D" w:rsidR="00A23BF2" w:rsidRPr="00A23BF2" w:rsidRDefault="00A23BF2" w:rsidP="00A23BF2">
      <w:pPr>
        <w:pStyle w:val="ListParagraph"/>
        <w:numPr>
          <w:ilvl w:val="1"/>
          <w:numId w:val="2"/>
        </w:numPr>
        <w:rPr>
          <w:rFonts w:eastAsiaTheme="minorEastAsia"/>
        </w:rPr>
      </w:pPr>
      <w:r w:rsidRPr="41A8DB3E">
        <w:rPr>
          <w:rFonts w:eastAsiaTheme="minorEastAsia"/>
          <w:i/>
          <w:color w:val="0D0116"/>
          <w:shd w:val="clear" w:color="auto" w:fill="FFFFFF"/>
        </w:rPr>
        <w:t>In 2017, the National Task Force on Lawyer Well-Being noted a decline in the quality of lawyers' overall mental health and wellness. This session, led by in-house lawyers and a certified mindfulness practitioner, will teach you the different types of stress and how to identify them, the symptoms and negative impacts of chronic stress and anxiety, and mindfulness strategies to reframe your thinking and tame stress.</w:t>
      </w:r>
    </w:p>
    <w:p w14:paraId="5BC561DD" w14:textId="77777777" w:rsidR="00A23BF2" w:rsidRPr="00A23BF2" w:rsidRDefault="00A23BF2" w:rsidP="00A23BF2">
      <w:pPr>
        <w:pStyle w:val="ListParagraph"/>
        <w:rPr>
          <w:rFonts w:eastAsiaTheme="minorEastAsia"/>
        </w:rPr>
      </w:pPr>
    </w:p>
    <w:p w14:paraId="45BCA4BE" w14:textId="77777777" w:rsidR="00A23BF2" w:rsidRPr="00A23BF2" w:rsidRDefault="00407B15" w:rsidP="00A23BF2">
      <w:pPr>
        <w:pStyle w:val="ListParagraph"/>
        <w:numPr>
          <w:ilvl w:val="0"/>
          <w:numId w:val="2"/>
        </w:numPr>
        <w:rPr>
          <w:rFonts w:eastAsiaTheme="minorEastAsia"/>
        </w:rPr>
      </w:pPr>
      <w:hyperlink r:id="rId48">
        <w:r w:rsidR="00A23BF2" w:rsidRPr="41A8DB3E">
          <w:rPr>
            <w:rStyle w:val="Hyperlink"/>
            <w:rFonts w:eastAsiaTheme="minorEastAsia"/>
            <w:b/>
            <w:bCs/>
          </w:rPr>
          <w:t>Ethics Lessons from Better Call Saul</w:t>
        </w:r>
      </w:hyperlink>
    </w:p>
    <w:p w14:paraId="7419738F" w14:textId="57C899AF" w:rsidR="00A23BF2" w:rsidRPr="00A23BF2" w:rsidRDefault="00A23BF2" w:rsidP="00A23BF2">
      <w:pPr>
        <w:pStyle w:val="ListParagraph"/>
        <w:numPr>
          <w:ilvl w:val="1"/>
          <w:numId w:val="2"/>
        </w:numPr>
        <w:rPr>
          <w:rFonts w:eastAsiaTheme="minorEastAsia"/>
          <w:i/>
        </w:rPr>
      </w:pPr>
      <w:r w:rsidRPr="41A8DB3E">
        <w:rPr>
          <w:rFonts w:eastAsiaTheme="minorEastAsia"/>
          <w:i/>
          <w:color w:val="0D0116"/>
          <w:shd w:val="clear" w:color="auto" w:fill="FFFFFF"/>
        </w:rPr>
        <w:t xml:space="preserve">The highly entertaining and critically acclaimed show Better Call Saul offers a treasure trove of lessons on ethical and professional conduct. Join this session for an exploration of some of the ethical issues Saul Goodman encounters and what the Rules of Professional Conduct tell us about corporate counsels' duties in similar situations. </w:t>
      </w:r>
      <w:bookmarkStart w:id="2" w:name="_Int_ATB5KbLy"/>
      <w:r w:rsidRPr="41A8DB3E">
        <w:rPr>
          <w:rFonts w:eastAsiaTheme="minorEastAsia"/>
          <w:i/>
          <w:color w:val="0D0116"/>
          <w:shd w:val="clear" w:color="auto" w:fill="FFFFFF"/>
        </w:rPr>
        <w:t xml:space="preserve">Whether you have seen the whole show or </w:t>
      </w:r>
      <w:proofErr w:type="gramStart"/>
      <w:r w:rsidRPr="41A8DB3E">
        <w:rPr>
          <w:rFonts w:eastAsiaTheme="minorEastAsia"/>
          <w:i/>
          <w:color w:val="0D0116"/>
          <w:shd w:val="clear" w:color="auto" w:fill="FFFFFF"/>
        </w:rPr>
        <w:t>none at all</w:t>
      </w:r>
      <w:proofErr w:type="gramEnd"/>
      <w:r w:rsidRPr="41A8DB3E">
        <w:rPr>
          <w:rFonts w:eastAsiaTheme="minorEastAsia"/>
          <w:i/>
          <w:color w:val="0D0116"/>
          <w:shd w:val="clear" w:color="auto" w:fill="FFFFFF"/>
        </w:rPr>
        <w:t>, this session will offer valuable guidance for your in-house practice.</w:t>
      </w:r>
      <w:bookmarkEnd w:id="2"/>
    </w:p>
    <w:p w14:paraId="0F7337ED" w14:textId="77777777" w:rsidR="00A23BF2" w:rsidRPr="00A23BF2" w:rsidRDefault="00A23BF2" w:rsidP="00A23BF2">
      <w:pPr>
        <w:pStyle w:val="ListParagraph"/>
        <w:rPr>
          <w:rFonts w:eastAsiaTheme="minorEastAsia"/>
        </w:rPr>
      </w:pPr>
    </w:p>
    <w:p w14:paraId="088F39EF" w14:textId="77777777" w:rsidR="00A23BF2" w:rsidRPr="00A23BF2" w:rsidRDefault="00407B15" w:rsidP="00A23BF2">
      <w:pPr>
        <w:pStyle w:val="ListParagraph"/>
        <w:numPr>
          <w:ilvl w:val="0"/>
          <w:numId w:val="2"/>
        </w:numPr>
        <w:rPr>
          <w:rFonts w:eastAsiaTheme="minorEastAsia"/>
        </w:rPr>
      </w:pPr>
      <w:hyperlink r:id="rId49" w:anchor="tab-product_tab_overview">
        <w:r w:rsidR="00A23BF2" w:rsidRPr="41A8DB3E">
          <w:rPr>
            <w:rStyle w:val="Hyperlink"/>
            <w:rFonts w:eastAsiaTheme="minorEastAsia"/>
            <w:b/>
            <w:bCs/>
          </w:rPr>
          <w:t>Artificial Intelligence: What is Ready Now, Ready Soon, and Far Away?</w:t>
        </w:r>
      </w:hyperlink>
      <w:r w:rsidR="00A23BF2" w:rsidRPr="41A8DB3E">
        <w:rPr>
          <w:rFonts w:eastAsiaTheme="minorEastAsia"/>
          <w:b/>
          <w:bCs/>
        </w:rPr>
        <w:t xml:space="preserve"> </w:t>
      </w:r>
    </w:p>
    <w:p w14:paraId="60CD6173" w14:textId="3C86559D" w:rsidR="00A23BF2" w:rsidRPr="00A23BF2" w:rsidRDefault="00A23BF2" w:rsidP="00A23BF2">
      <w:pPr>
        <w:pStyle w:val="ListParagraph"/>
        <w:numPr>
          <w:ilvl w:val="1"/>
          <w:numId w:val="2"/>
        </w:numPr>
        <w:rPr>
          <w:rFonts w:eastAsiaTheme="minorEastAsia"/>
        </w:rPr>
      </w:pPr>
      <w:r w:rsidRPr="41A8DB3E">
        <w:rPr>
          <w:rFonts w:eastAsiaTheme="minorEastAsia"/>
          <w:i/>
          <w:color w:val="0D0116"/>
          <w:shd w:val="clear" w:color="auto" w:fill="FFFFFF"/>
        </w:rPr>
        <w:t xml:space="preserve">Artificial intelligence (AI) is still a mystery to many in-house </w:t>
      </w:r>
      <w:proofErr w:type="gramStart"/>
      <w:r w:rsidRPr="41A8DB3E">
        <w:rPr>
          <w:rFonts w:eastAsiaTheme="minorEastAsia"/>
          <w:i/>
          <w:color w:val="0D0116"/>
          <w:shd w:val="clear" w:color="auto" w:fill="FFFFFF"/>
        </w:rPr>
        <w:t>counsel</w:t>
      </w:r>
      <w:proofErr w:type="gramEnd"/>
      <w:r w:rsidRPr="41A8DB3E">
        <w:rPr>
          <w:rFonts w:eastAsiaTheme="minorEastAsia"/>
          <w:i/>
          <w:color w:val="0D0116"/>
          <w:shd w:val="clear" w:color="auto" w:fill="FFFFFF"/>
        </w:rPr>
        <w:t>. Understanding its current iterations is hard enough, but the world of AI just keeps changing. Join this session to learn more about the current uses of AI and what may be up and coming with using this innovative technology.</w:t>
      </w:r>
    </w:p>
    <w:p w14:paraId="20AB0589" w14:textId="77777777" w:rsidR="00A23BF2" w:rsidRPr="00A23BF2" w:rsidRDefault="00A23BF2" w:rsidP="00A23BF2">
      <w:pPr>
        <w:pStyle w:val="ListParagraph"/>
        <w:ind w:left="1440"/>
        <w:rPr>
          <w:rFonts w:eastAsiaTheme="minorEastAsia"/>
        </w:rPr>
      </w:pPr>
    </w:p>
    <w:p w14:paraId="03841C6F" w14:textId="0081FEFF" w:rsidR="41A8DB3E" w:rsidRDefault="41A8DB3E" w:rsidP="41A8DB3E">
      <w:pPr>
        <w:pStyle w:val="ListParagraph"/>
        <w:ind w:left="1440"/>
        <w:rPr>
          <w:rFonts w:eastAsiaTheme="minorEastAsia"/>
        </w:rPr>
      </w:pPr>
    </w:p>
    <w:p w14:paraId="4260D147" w14:textId="77777777" w:rsidR="00A23BF2" w:rsidRPr="00A23BF2" w:rsidRDefault="00407B15" w:rsidP="00A23BF2">
      <w:pPr>
        <w:pStyle w:val="ListParagraph"/>
        <w:numPr>
          <w:ilvl w:val="0"/>
          <w:numId w:val="2"/>
        </w:numPr>
        <w:rPr>
          <w:rFonts w:eastAsiaTheme="minorEastAsia"/>
          <w:i/>
        </w:rPr>
      </w:pPr>
      <w:hyperlink r:id="rId50">
        <w:r w:rsidR="00A23BF2" w:rsidRPr="41A8DB3E">
          <w:rPr>
            <w:rStyle w:val="Hyperlink"/>
            <w:rFonts w:eastAsiaTheme="minorEastAsia"/>
            <w:b/>
            <w:bCs/>
          </w:rPr>
          <w:t>How to Spot Ethics Issues in a Netflix Series</w:t>
        </w:r>
      </w:hyperlink>
      <w:r w:rsidR="00A23BF2" w:rsidRPr="41A8DB3E">
        <w:rPr>
          <w:rFonts w:eastAsiaTheme="minorEastAsia"/>
        </w:rPr>
        <w:t xml:space="preserve"> </w:t>
      </w:r>
    </w:p>
    <w:p w14:paraId="6D648530" w14:textId="5AD61716" w:rsidR="00A23BF2" w:rsidRPr="00A23BF2" w:rsidRDefault="00A23BF2" w:rsidP="00A23BF2">
      <w:pPr>
        <w:pStyle w:val="ListParagraph"/>
        <w:numPr>
          <w:ilvl w:val="1"/>
          <w:numId w:val="2"/>
        </w:numPr>
        <w:rPr>
          <w:rFonts w:eastAsiaTheme="minorEastAsia"/>
          <w:i/>
        </w:rPr>
      </w:pPr>
      <w:r w:rsidRPr="41A8DB3E">
        <w:rPr>
          <w:rFonts w:eastAsiaTheme="minorEastAsia"/>
          <w:i/>
          <w:color w:val="0D0116"/>
          <w:shd w:val="clear" w:color="auto" w:fill="FFFFFF"/>
        </w:rPr>
        <w:t xml:space="preserve">Creative liberties are no excuse. Using examples from various Netflix Originals with a focus on the Rules of Professional Conduct, this session will </w:t>
      </w:r>
      <w:proofErr w:type="gramStart"/>
      <w:r w:rsidRPr="41A8DB3E">
        <w:rPr>
          <w:rFonts w:eastAsiaTheme="minorEastAsia"/>
          <w:i/>
          <w:color w:val="0D0116"/>
          <w:shd w:val="clear" w:color="auto" w:fill="FFFFFF"/>
        </w:rPr>
        <w:t>examine</w:t>
      </w:r>
      <w:proofErr w:type="gramEnd"/>
      <w:r w:rsidRPr="41A8DB3E">
        <w:rPr>
          <w:rFonts w:eastAsiaTheme="minorEastAsia"/>
          <w:i/>
          <w:color w:val="0D0116"/>
          <w:shd w:val="clear" w:color="auto" w:fill="FFFFFF"/>
        </w:rPr>
        <w:t xml:space="preserve"> and debate potential violations of professional responsibilities and obligations committed by everyone's favorite fictional lawyers.</w:t>
      </w:r>
    </w:p>
    <w:p w14:paraId="16300449" w14:textId="77777777" w:rsidR="00A23BF2" w:rsidRPr="00A23BF2" w:rsidRDefault="00A23BF2" w:rsidP="00A23BF2">
      <w:pPr>
        <w:pStyle w:val="ListParagraph"/>
        <w:ind w:left="1440"/>
        <w:rPr>
          <w:rFonts w:eastAsiaTheme="minorEastAsia"/>
          <w:i/>
        </w:rPr>
      </w:pPr>
    </w:p>
    <w:p w14:paraId="445679A6" w14:textId="77777777" w:rsidR="00A23BF2" w:rsidRPr="00A23BF2" w:rsidRDefault="00407B15" w:rsidP="00A23BF2">
      <w:pPr>
        <w:pStyle w:val="ListParagraph"/>
        <w:numPr>
          <w:ilvl w:val="0"/>
          <w:numId w:val="2"/>
        </w:numPr>
        <w:rPr>
          <w:rFonts w:eastAsiaTheme="minorEastAsia"/>
          <w:b/>
        </w:rPr>
      </w:pPr>
      <w:hyperlink r:id="rId51">
        <w:r w:rsidR="00A23BF2" w:rsidRPr="41A8DB3E">
          <w:rPr>
            <w:rStyle w:val="Hyperlink"/>
            <w:rFonts w:eastAsiaTheme="minorEastAsia"/>
            <w:b/>
            <w:bCs/>
          </w:rPr>
          <w:t>Representing Parent and Subsidiary Corporations and the Ethical Risks</w:t>
        </w:r>
      </w:hyperlink>
      <w:r w:rsidR="006E3FBF">
        <w:tab/>
      </w:r>
    </w:p>
    <w:p w14:paraId="5733F1A5" w14:textId="0794838F" w:rsidR="00A23BF2" w:rsidRPr="00D2714F" w:rsidRDefault="00A23BF2" w:rsidP="00D2714F">
      <w:pPr>
        <w:pStyle w:val="ListParagraph"/>
        <w:rPr>
          <w:rFonts w:eastAsiaTheme="minorEastAsia"/>
          <w:i/>
          <w:color w:val="0D0116"/>
          <w:shd w:val="clear" w:color="auto" w:fill="FFFFFF"/>
        </w:rPr>
      </w:pPr>
      <w:r w:rsidRPr="41A8DB3E">
        <w:rPr>
          <w:rFonts w:eastAsiaTheme="minorEastAsia"/>
          <w:i/>
          <w:color w:val="0D0116"/>
          <w:shd w:val="clear" w:color="auto" w:fill="FFFFFF"/>
        </w:rPr>
        <w:lastRenderedPageBreak/>
        <w:t>When transactions or disputes arise, in-house counsel may need to represent both a subsidiary and their parent company simultaneously. This can become messy without transparency and clear communication between counsel and client as potential conflicts come out of the woodwork. This panel discussion will help in-house counsel understand and manage this legal minefield though case studies, do's &amp; don'ts, and tangible advice.</w:t>
      </w:r>
    </w:p>
    <w:p w14:paraId="579170A1" w14:textId="77777777" w:rsidR="00A23BF2" w:rsidRPr="00A23BF2" w:rsidRDefault="00A23BF2" w:rsidP="00A23BF2">
      <w:pPr>
        <w:rPr>
          <w:rFonts w:eastAsiaTheme="minorEastAsia"/>
        </w:rPr>
      </w:pPr>
    </w:p>
    <w:p w14:paraId="019ABA5E" w14:textId="77777777" w:rsidR="00A23BF2" w:rsidRPr="00A23BF2" w:rsidRDefault="00A23BF2" w:rsidP="00A23BF2">
      <w:pPr>
        <w:rPr>
          <w:rFonts w:eastAsiaTheme="minorEastAsia"/>
        </w:rPr>
      </w:pPr>
    </w:p>
    <w:p w14:paraId="7201F2A3" w14:textId="2A434DCF" w:rsidR="005306DF" w:rsidRPr="00A23BF2" w:rsidRDefault="00A23BF2" w:rsidP="41A8DB3E">
      <w:pPr>
        <w:jc w:val="center"/>
        <w:rPr>
          <w:rFonts w:eastAsiaTheme="minorEastAsia"/>
          <w:b/>
          <w:bCs/>
        </w:rPr>
      </w:pPr>
      <w:r w:rsidRPr="41A8DB3E">
        <w:rPr>
          <w:rFonts w:eastAsiaTheme="minorEastAsia"/>
          <w:b/>
        </w:rPr>
        <w:t xml:space="preserve">For more information, please </w:t>
      </w:r>
      <w:r w:rsidR="43CD05E6" w:rsidRPr="41A8DB3E">
        <w:rPr>
          <w:rFonts w:eastAsiaTheme="minorEastAsia"/>
          <w:b/>
          <w:bCs/>
        </w:rPr>
        <w:t>contact</w:t>
      </w:r>
      <w:r w:rsidRPr="41A8DB3E">
        <w:rPr>
          <w:rFonts w:eastAsiaTheme="minorEastAsia"/>
          <w:b/>
        </w:rPr>
        <w:t xml:space="preserve"> the chapter administrator or network liaison.</w:t>
      </w:r>
    </w:p>
    <w:p w14:paraId="41B3FD07" w14:textId="494EFDAF" w:rsidR="005306DF" w:rsidRDefault="07A31A76" w:rsidP="00A23BF2">
      <w:pPr>
        <w:jc w:val="center"/>
        <w:rPr>
          <w:rFonts w:ascii="BlinkMacSystemFont" w:eastAsia="BlinkMacSystemFont" w:hAnsi="BlinkMacSystemFont" w:cs="BlinkMacSystemFont"/>
          <w:sz w:val="21"/>
          <w:szCs w:val="21"/>
        </w:rPr>
      </w:pPr>
      <w:r>
        <w:br/>
      </w:r>
    </w:p>
    <w:sectPr w:rsidR="005306DF" w:rsidSect="00A2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linkMacSystemFont">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GsQ1bibA" int2:invalidationBookmarkName="" int2:hashCode="NGeF6b52AyHHyp" int2:id="JTJdo9Yf">
      <int2:state int2:value="Rejected" int2:type="AugLoop_Text_Critique"/>
    </int2:bookmark>
    <int2:bookmark int2:bookmarkName="_Int_IxiCWnCb" int2:invalidationBookmarkName="" int2:hashCode="bGwnZhM95TKKaO" int2:id="db9UoyLZ">
      <int2:state int2:value="Rejected" int2:type="AugLoop_Text_Critique"/>
    </int2:bookmark>
    <int2:bookmark int2:bookmarkName="_Int_ATB5KbLy" int2:invalidationBookmarkName="" int2:hashCode="0eTSoLr6bKcL6v" int2:id="lKW5rEJ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6698E"/>
    <w:multiLevelType w:val="hybridMultilevel"/>
    <w:tmpl w:val="9E68A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B7B47"/>
    <w:multiLevelType w:val="hybridMultilevel"/>
    <w:tmpl w:val="AA6C6154"/>
    <w:lvl w:ilvl="0" w:tplc="858CE102">
      <w:start w:val="2023"/>
      <w:numFmt w:val="decimal"/>
      <w:lvlText w:val="%1"/>
      <w:lvlJc w:val="left"/>
      <w:pPr>
        <w:ind w:left="880" w:hanging="5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6314A"/>
    <w:multiLevelType w:val="hybridMultilevel"/>
    <w:tmpl w:val="5A26C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7457F"/>
    <w:multiLevelType w:val="hybridMultilevel"/>
    <w:tmpl w:val="B900E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A69D7"/>
    <w:multiLevelType w:val="multilevel"/>
    <w:tmpl w:val="728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266E9"/>
    <w:multiLevelType w:val="hybridMultilevel"/>
    <w:tmpl w:val="7D4A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B2E00"/>
    <w:multiLevelType w:val="hybridMultilevel"/>
    <w:tmpl w:val="098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E29C8"/>
    <w:multiLevelType w:val="hybridMultilevel"/>
    <w:tmpl w:val="A3603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801731">
    <w:abstractNumId w:val="0"/>
  </w:num>
  <w:num w:numId="2" w16cid:durableId="1408767683">
    <w:abstractNumId w:val="7"/>
  </w:num>
  <w:num w:numId="3" w16cid:durableId="343360355">
    <w:abstractNumId w:val="3"/>
  </w:num>
  <w:num w:numId="4" w16cid:durableId="2105107564">
    <w:abstractNumId w:val="4"/>
  </w:num>
  <w:num w:numId="5" w16cid:durableId="448664232">
    <w:abstractNumId w:val="6"/>
  </w:num>
  <w:num w:numId="6" w16cid:durableId="71780101">
    <w:abstractNumId w:val="2"/>
  </w:num>
  <w:num w:numId="7" w16cid:durableId="1905794896">
    <w:abstractNumId w:val="5"/>
  </w:num>
  <w:num w:numId="8" w16cid:durableId="152686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F2"/>
    <w:rsid w:val="00125F45"/>
    <w:rsid w:val="001E3240"/>
    <w:rsid w:val="0021519E"/>
    <w:rsid w:val="00407B15"/>
    <w:rsid w:val="00461DF0"/>
    <w:rsid w:val="004E0520"/>
    <w:rsid w:val="005306DF"/>
    <w:rsid w:val="00543A36"/>
    <w:rsid w:val="005F7F2E"/>
    <w:rsid w:val="006A4A88"/>
    <w:rsid w:val="006B0F60"/>
    <w:rsid w:val="006E3FBF"/>
    <w:rsid w:val="00852EB3"/>
    <w:rsid w:val="008837CB"/>
    <w:rsid w:val="00912E6C"/>
    <w:rsid w:val="009673DE"/>
    <w:rsid w:val="00A23BF2"/>
    <w:rsid w:val="00A94066"/>
    <w:rsid w:val="00B15F1F"/>
    <w:rsid w:val="00B53958"/>
    <w:rsid w:val="00BD0DB0"/>
    <w:rsid w:val="00C244CD"/>
    <w:rsid w:val="00C52CC9"/>
    <w:rsid w:val="00C91D61"/>
    <w:rsid w:val="00D2714F"/>
    <w:rsid w:val="00FE665D"/>
    <w:rsid w:val="03CAC33A"/>
    <w:rsid w:val="07A31A76"/>
    <w:rsid w:val="08F08126"/>
    <w:rsid w:val="09255786"/>
    <w:rsid w:val="26DF45C9"/>
    <w:rsid w:val="41A8DB3E"/>
    <w:rsid w:val="43CD05E6"/>
    <w:rsid w:val="46581BFE"/>
    <w:rsid w:val="5F0E87AC"/>
    <w:rsid w:val="62DF6E20"/>
    <w:rsid w:val="69B96372"/>
    <w:rsid w:val="734289CB"/>
    <w:rsid w:val="7E72F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D6EF"/>
  <w15:chartTrackingRefBased/>
  <w15:docId w15:val="{90D54CEE-054B-024B-9B1F-A248C88B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F2"/>
  </w:style>
  <w:style w:type="paragraph" w:styleId="Heading1">
    <w:name w:val="heading 1"/>
    <w:basedOn w:val="Normal"/>
    <w:next w:val="Normal"/>
    <w:link w:val="Heading1Char"/>
    <w:uiPriority w:val="9"/>
    <w:qFormat/>
    <w:rsid w:val="00A23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23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B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B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B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B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23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BF2"/>
    <w:rPr>
      <w:rFonts w:eastAsiaTheme="majorEastAsia" w:cstheme="majorBidi"/>
      <w:color w:val="272727" w:themeColor="text1" w:themeTint="D8"/>
    </w:rPr>
  </w:style>
  <w:style w:type="paragraph" w:styleId="Title">
    <w:name w:val="Title"/>
    <w:basedOn w:val="Normal"/>
    <w:next w:val="Normal"/>
    <w:link w:val="TitleChar"/>
    <w:uiPriority w:val="10"/>
    <w:qFormat/>
    <w:rsid w:val="00A23B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B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B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BF2"/>
    <w:rPr>
      <w:i/>
      <w:iCs/>
      <w:color w:val="404040" w:themeColor="text1" w:themeTint="BF"/>
    </w:rPr>
  </w:style>
  <w:style w:type="paragraph" w:styleId="ListParagraph">
    <w:name w:val="List Paragraph"/>
    <w:basedOn w:val="Normal"/>
    <w:uiPriority w:val="34"/>
    <w:qFormat/>
    <w:rsid w:val="00A23BF2"/>
    <w:pPr>
      <w:ind w:left="720"/>
      <w:contextualSpacing/>
    </w:pPr>
  </w:style>
  <w:style w:type="character" w:styleId="IntenseEmphasis">
    <w:name w:val="Intense Emphasis"/>
    <w:basedOn w:val="DefaultParagraphFont"/>
    <w:uiPriority w:val="21"/>
    <w:qFormat/>
    <w:rsid w:val="00A23BF2"/>
    <w:rPr>
      <w:i/>
      <w:iCs/>
      <w:color w:val="0F4761" w:themeColor="accent1" w:themeShade="BF"/>
    </w:rPr>
  </w:style>
  <w:style w:type="paragraph" w:styleId="IntenseQuote">
    <w:name w:val="Intense Quote"/>
    <w:basedOn w:val="Normal"/>
    <w:next w:val="Normal"/>
    <w:link w:val="IntenseQuoteChar"/>
    <w:uiPriority w:val="30"/>
    <w:qFormat/>
    <w:rsid w:val="00A23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BF2"/>
    <w:rPr>
      <w:i/>
      <w:iCs/>
      <w:color w:val="0F4761" w:themeColor="accent1" w:themeShade="BF"/>
    </w:rPr>
  </w:style>
  <w:style w:type="character" w:styleId="IntenseReference">
    <w:name w:val="Intense Reference"/>
    <w:basedOn w:val="DefaultParagraphFont"/>
    <w:uiPriority w:val="32"/>
    <w:qFormat/>
    <w:rsid w:val="00A23BF2"/>
    <w:rPr>
      <w:b/>
      <w:bCs/>
      <w:smallCaps/>
      <w:color w:val="0F4761" w:themeColor="accent1" w:themeShade="BF"/>
      <w:spacing w:val="5"/>
    </w:rPr>
  </w:style>
  <w:style w:type="paragraph" w:styleId="NormalWeb">
    <w:name w:val="Normal (Web)"/>
    <w:basedOn w:val="Normal"/>
    <w:uiPriority w:val="99"/>
    <w:unhideWhenUsed/>
    <w:rsid w:val="00A23BF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23BF2"/>
    <w:rPr>
      <w:color w:val="467886" w:themeColor="hyperlink"/>
      <w:u w:val="single"/>
    </w:rPr>
  </w:style>
  <w:style w:type="character" w:styleId="Strong">
    <w:name w:val="Strong"/>
    <w:basedOn w:val="DefaultParagraphFont"/>
    <w:uiPriority w:val="22"/>
    <w:qFormat/>
    <w:rsid w:val="00A23BF2"/>
    <w:rPr>
      <w:b/>
      <w:bCs/>
    </w:rPr>
  </w:style>
  <w:style w:type="character" w:customStyle="1" w:styleId="highlight">
    <w:name w:val="highlight"/>
    <w:basedOn w:val="DefaultParagraphFont"/>
    <w:rsid w:val="00A23BF2"/>
  </w:style>
  <w:style w:type="character" w:styleId="Emphasis">
    <w:name w:val="Emphasis"/>
    <w:basedOn w:val="DefaultParagraphFont"/>
    <w:uiPriority w:val="20"/>
    <w:qFormat/>
    <w:rsid w:val="00A23BF2"/>
    <w:rPr>
      <w:i/>
      <w:iCs/>
    </w:rPr>
  </w:style>
  <w:style w:type="character" w:customStyle="1" w:styleId="normaltextrun">
    <w:name w:val="normaltextrun"/>
    <w:basedOn w:val="DefaultParagraphFont"/>
    <w:rsid w:val="00A23BF2"/>
  </w:style>
  <w:style w:type="character" w:styleId="FollowedHyperlink">
    <w:name w:val="FollowedHyperlink"/>
    <w:basedOn w:val="DefaultParagraphFont"/>
    <w:uiPriority w:val="99"/>
    <w:semiHidden/>
    <w:unhideWhenUsed/>
    <w:rsid w:val="00A23BF2"/>
    <w:rPr>
      <w:color w:val="96607D" w:themeColor="followedHyperlink"/>
      <w:u w:val="single"/>
    </w:rPr>
  </w:style>
  <w:style w:type="table" w:styleId="TableGrid">
    <w:name w:val="Table Grid"/>
    <w:basedOn w:val="TableNormal"/>
    <w:uiPriority w:val="39"/>
    <w:rsid w:val="00A23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3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60880">
      <w:bodyDiv w:val="1"/>
      <w:marLeft w:val="0"/>
      <w:marRight w:val="0"/>
      <w:marTop w:val="0"/>
      <w:marBottom w:val="0"/>
      <w:divBdr>
        <w:top w:val="none" w:sz="0" w:space="0" w:color="auto"/>
        <w:left w:val="none" w:sz="0" w:space="0" w:color="auto"/>
        <w:bottom w:val="none" w:sz="0" w:space="0" w:color="auto"/>
        <w:right w:val="none" w:sz="0" w:space="0" w:color="auto"/>
      </w:divBdr>
    </w:div>
    <w:div w:id="14472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com/education-events/2023/sold-out-waitlist-started-boxing-and-brunch" TargetMode="External"/><Relationship Id="rId18" Type="http://schemas.openxmlformats.org/officeDocument/2006/relationships/hyperlink" Target="https://www.acc.com/education-events/2023/puppy-yoga-laughing-frog-yoga-studio-west-los-angeles" TargetMode="External"/><Relationship Id="rId26" Type="http://schemas.openxmlformats.org/officeDocument/2006/relationships/hyperlink" Target="https://www.acc.com/education-events/2023/healthy-change-food-wellness-workshop-0" TargetMode="External"/><Relationship Id="rId39" Type="http://schemas.openxmlformats.org/officeDocument/2006/relationships/hyperlink" Target="https://onlineed.acc.com/products/taylor-swift-is-a-genius-even-about-legal-ethics-june-11-2024" TargetMode="External"/><Relationship Id="rId21" Type="http://schemas.openxmlformats.org/officeDocument/2006/relationships/hyperlink" Target="https://www.acc.com/sites/default/files/2023-05/St.%20Louis%20-%202022.pdf" TargetMode="External"/><Relationship Id="rId34" Type="http://schemas.openxmlformats.org/officeDocument/2006/relationships/hyperlink" Target="https://onlineed.acc.com/products/ip-due-diligence-the-when-why-and-how-of-performing-ip-due-diligence-on-demand" TargetMode="External"/><Relationship Id="rId42" Type="http://schemas.openxmlformats.org/officeDocument/2006/relationships/hyperlink" Target="https://www.acc-foundation.com/" TargetMode="External"/><Relationship Id="rId47" Type="http://schemas.openxmlformats.org/officeDocument/2006/relationships/hyperlink" Target="https://onlineed.acc.com/products/mindfully-managing-stress-an-ethical-imperative" TargetMode="External"/><Relationship Id="rId50" Type="http://schemas.openxmlformats.org/officeDocument/2006/relationships/hyperlink" Target="https://onlineed.acc.com/products/how-to-spot-ethics-issues-in-a-netflix-series" TargetMode="External"/><Relationship Id="rId55" Type="http://schemas.openxmlformats.org/officeDocument/2006/relationships/customXml" Target="../customXml/item1.xml"/><Relationship Id="rId7" Type="http://schemas.openxmlformats.org/officeDocument/2006/relationships/hyperlink" Target="https://www.acc.com/sites/default/files/2023-11/Partnership%20-%20ACC%20St%20Louis.pdf" TargetMode="External"/><Relationship Id="rId2" Type="http://schemas.openxmlformats.org/officeDocument/2006/relationships/styles" Target="styles.xml"/><Relationship Id="rId16" Type="http://schemas.openxmlformats.org/officeDocument/2006/relationships/hyperlink" Target="https://www.acc.com/sites/default/files/2023-05/Louisiana%20-%202022.pdf" TargetMode="External"/><Relationship Id="rId29" Type="http://schemas.openxmlformats.org/officeDocument/2006/relationships/hyperlink" Target="https://onlineed.acc.com/products/artificial-intelligence-generating-attorney-ethical-issues-on-demand" TargetMode="External"/><Relationship Id="rId11" Type="http://schemas.openxmlformats.org/officeDocument/2006/relationships/hyperlink" Target="https://www.acc.com/sites/default/files/2023-01/New%20Jersey%20-%202022.pdf" TargetMode="External"/><Relationship Id="rId24" Type="http://schemas.openxmlformats.org/officeDocument/2006/relationships/hyperlink" Target="https://www.acc.com/education-events/2024/cocktail-cruise-and-cle-new-developments-proactive-strategies-breach-0" TargetMode="External"/><Relationship Id="rId32" Type="http://schemas.openxmlformats.org/officeDocument/2006/relationships/hyperlink" Target="https://onlineed.acc.com/products/who-is-really-your-employee-what-does-the-dols-final-ruling-mean-for-employers-feb-7" TargetMode="External"/><Relationship Id="rId37" Type="http://schemas.openxmlformats.org/officeDocument/2006/relationships/hyperlink" Target="https://onlineed.acc.com/products/employment-law-on-fast-forward-a-speed-round" TargetMode="External"/><Relationship Id="rId40" Type="http://schemas.openxmlformats.org/officeDocument/2006/relationships/hyperlink" Target="https://onlineed.acc.com/products/the-art-of-wellness-an-abstract-art-therapy-workshop" TargetMode="External"/><Relationship Id="rId45" Type="http://schemas.openxmlformats.org/officeDocument/2006/relationships/hyperlink" Target="https://onlineed.acc.com/products/financial-literacy-for-in-house-counsel" TargetMode="External"/><Relationship Id="rId53" Type="http://schemas.openxmlformats.org/officeDocument/2006/relationships/theme" Target="theme/theme1.xml"/><Relationship Id="rId5" Type="http://schemas.openxmlformats.org/officeDocument/2006/relationships/hyperlink" Target="https://www.acc.com/sites/default/files/2023-11/Diversity%20-%20ACC%20Singapore.pdf" TargetMode="External"/><Relationship Id="rId19" Type="http://schemas.openxmlformats.org/officeDocument/2006/relationships/hyperlink" Target="https://www.acc.com/education-events/2023/sold-out-ski-cler-vail-colorado-february-15-2023" TargetMode="External"/><Relationship Id="rId4" Type="http://schemas.openxmlformats.org/officeDocument/2006/relationships/webSettings" Target="webSettings.xml"/><Relationship Id="rId9" Type="http://schemas.openxmlformats.org/officeDocument/2006/relationships/hyperlink" Target="https://www.acc.com/sites/default/files/2023-01/Central%20Florida.pdf" TargetMode="External"/><Relationship Id="rId14" Type="http://schemas.openxmlformats.org/officeDocument/2006/relationships/hyperlink" Target="https://www.acc.com/education-events/2023/new-clinic-orange-county-just-announced-calling-all-first-time-golfers-0" TargetMode="External"/><Relationship Id="rId22" Type="http://schemas.openxmlformats.org/officeDocument/2006/relationships/hyperlink" Target="https://www.acc.com/sites/default/files/2023-05/San%20Diego%20-%202022.pdf" TargetMode="External"/><Relationship Id="rId27" Type="http://schemas.openxmlformats.org/officeDocument/2006/relationships/hyperlink" Target="https://www.acc.com/education-events/2024/webinar-how-tackle-s-esg-0" TargetMode="External"/><Relationship Id="rId30" Type="http://schemas.openxmlformats.org/officeDocument/2006/relationships/hyperlink" Target="https://onlineed.acc.com/products/how-can-i-be-heard-the-power-of-quiet-influence-jan-23" TargetMode="External"/><Relationship Id="rId35" Type="http://schemas.openxmlformats.org/officeDocument/2006/relationships/hyperlink" Target="https://onlineed.acc.com/products/what-should-be-on-your-radar-for-2024-employment-law-edition" TargetMode="External"/><Relationship Id="rId43" Type="http://schemas.openxmlformats.org/officeDocument/2006/relationships/hyperlink" Target="https://onlineed.acc.com/products/redline-and-negotiate-contracts-like-a-pro" TargetMode="External"/><Relationship Id="rId48" Type="http://schemas.openxmlformats.org/officeDocument/2006/relationships/hyperlink" Target="https://onlineed.acc.com/products/ethics-lessons-from-better-call-saul" TargetMode="External"/><Relationship Id="rId56" Type="http://schemas.openxmlformats.org/officeDocument/2006/relationships/customXml" Target="../customXml/item2.xml"/><Relationship Id="rId8" Type="http://schemas.openxmlformats.org/officeDocument/2006/relationships/hyperlink" Target="https://www.acc.com/sites/default/files/2023-11/Partnership%20-%20ACC%20New%20York%20City.pdf" TargetMode="External"/><Relationship Id="rId51" Type="http://schemas.openxmlformats.org/officeDocument/2006/relationships/hyperlink" Target="https://onlineed.acc.com/products/representing-parent-and-subsidiary-corporations-and-the-ethical-risks" TargetMode="External"/><Relationship Id="rId3" Type="http://schemas.openxmlformats.org/officeDocument/2006/relationships/settings" Target="settings.xml"/><Relationship Id="rId12" Type="http://schemas.openxmlformats.org/officeDocument/2006/relationships/hyperlink" Target="https://www.acc.com/education-events/2022/join-ballard-spahr-night-out-las-vegas-ballpark" TargetMode="External"/><Relationship Id="rId17" Type="http://schemas.openxmlformats.org/officeDocument/2006/relationships/hyperlink" Target="https://www.acc.com/sites/default/files/2023-05/Houston.pdf" TargetMode="External"/><Relationship Id="rId25" Type="http://schemas.openxmlformats.org/officeDocument/2006/relationships/hyperlink" Target="https://www.acc.com/education-events/2024/acc-ncr-community-service-trail-clean-wod" TargetMode="External"/><Relationship Id="rId33" Type="http://schemas.openxmlformats.org/officeDocument/2006/relationships/hyperlink" Target="https://onlineed.acc.com/products/career-corner-mastering-the-art-of-personal-branding-with-your-linkedin-profile-on-demand?packages%5B%5D=174671&amp;in_package=174671&amp;sort_by=package_order&amp;ref=package&amp;ref_id=174671" TargetMode="External"/><Relationship Id="rId38" Type="http://schemas.openxmlformats.org/officeDocument/2006/relationships/hyperlink" Target="https://onlineed.acc.com/products/career-corner-demystifying-the-interview-anatomy-of-the-interview-on-demand" TargetMode="External"/><Relationship Id="rId46" Type="http://schemas.openxmlformats.org/officeDocument/2006/relationships/hyperlink" Target="https://onlineed.acc.com/products/conflicts-of-interest-trade-secrets-non-competes-oh-my-critical-tips-for-employers-managing-the-changing-workforce" TargetMode="External"/><Relationship Id="rId20" Type="http://schemas.openxmlformats.org/officeDocument/2006/relationships/hyperlink" Target="https://www.acc.com/education-events/2023/sunset-cruise-fti-consulting" TargetMode="External"/><Relationship Id="rId41" Type="http://schemas.openxmlformats.org/officeDocument/2006/relationships/hyperlink" Target="https://onlineed.acc.com/products/from-compliance-to-competitiveness-harnessing-esg-for-success-jun-11" TargetMode="External"/><Relationship Id="rId54"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https://www.acc.com/sites/default/files/2023-11/Partnership%20-%20ACC%20Kentucky.pdf" TargetMode="External"/><Relationship Id="rId15" Type="http://schemas.openxmlformats.org/officeDocument/2006/relationships/hyperlink" Target="https://www.acc.com/sites/default/files/2023-05/f4f2cadd-60a9-4e98-8cd8-2a335ee580c7.jpg" TargetMode="External"/><Relationship Id="rId23" Type="http://schemas.openxmlformats.org/officeDocument/2006/relationships/hyperlink" Target="https://www.acc.com/education-events/2024/acc-stl-bridges-event-authorbook-discussion-real-americans-rachel-khong" TargetMode="External"/><Relationship Id="rId28" Type="http://schemas.openxmlformats.org/officeDocument/2006/relationships/hyperlink" Target="https://onlineed.acc.com/products/litigation-and-transactional-basics-series-part-three-a-primer-on-commercial-contracting-and-license-agreements-april-17" TargetMode="External"/><Relationship Id="rId36" Type="http://schemas.openxmlformats.org/officeDocument/2006/relationships/hyperlink" Target="https://onlineed.acc.com/products/creating-an-ai-governance-program-its-go-time-on-demand" TargetMode="External"/><Relationship Id="rId49" Type="http://schemas.openxmlformats.org/officeDocument/2006/relationships/hyperlink" Target="https://onlineed.acc.com/products/artificial-intelligence-what-is-ready-now-ready-soon-and-far-away" TargetMode="External"/><Relationship Id="rId57" Type="http://schemas.openxmlformats.org/officeDocument/2006/relationships/customXml" Target="../customXml/item3.xml"/><Relationship Id="rId10" Type="http://schemas.openxmlformats.org/officeDocument/2006/relationships/hyperlink" Target="https://www.acc.com/sites/default/files/2023-01/San%20Diego%20-%202022.pdf" TargetMode="External"/><Relationship Id="rId31" Type="http://schemas.openxmlformats.org/officeDocument/2006/relationships/hyperlink" Target="https://onlineed.acc.com/products/youve-been-hacked-now-what-jan-24?packages%5B%5D=174342&amp;in_package=174342&amp;sort_by=package_order&amp;ref=package&amp;ref_id=174342" TargetMode="External"/><Relationship Id="rId44" Type="http://schemas.openxmlformats.org/officeDocument/2006/relationships/hyperlink" Target="https://onlineed.acc.com/products/contracts-and-clauses-and-provisions-oh-my" TargetMode="External"/><Relationship Id="rId5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1ECA36153C4459712A2B1FA3D168E" ma:contentTypeVersion="18" ma:contentTypeDescription="Create a new document." ma:contentTypeScope="" ma:versionID="8d9823d52ca9506769cc83ea26edcb35">
  <xsd:schema xmlns:xsd="http://www.w3.org/2001/XMLSchema" xmlns:xs="http://www.w3.org/2001/XMLSchema" xmlns:p="http://schemas.microsoft.com/office/2006/metadata/properties" xmlns:ns2="05557139-1d47-4c54-b78a-b0bef6cb9f50" xmlns:ns3="b22504cd-6f29-47e1-8140-e4265f1164ce" targetNamespace="http://schemas.microsoft.com/office/2006/metadata/properties" ma:root="true" ma:fieldsID="7ebe18be42f59f236ca383b160cfd338" ns2:_="" ns3:_="">
    <xsd:import namespace="05557139-1d47-4c54-b78a-b0bef6cb9f50"/>
    <xsd:import namespace="b22504cd-6f29-47e1-8140-e4265f116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139-1d47-4c54-b78a-b0bef6cb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3947c-d1c3-4fda-977a-e863c858a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2504cd-6f29-47e1-8140-e4265f1164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2ce65-b7d3-4b79-8aec-15acae4e2870}" ma:internalName="TaxCatchAll" ma:showField="CatchAllData" ma:web="b22504cd-6f29-47e1-8140-e4265f116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2504cd-6f29-47e1-8140-e4265f1164ce" xsi:nil="true"/>
    <lcf76f155ced4ddcb4097134ff3c332f xmlns="05557139-1d47-4c54-b78a-b0bef6cb9f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47EFCE-42FC-426F-9420-7DB28DCF2DD9}"/>
</file>

<file path=customXml/itemProps2.xml><?xml version="1.0" encoding="utf-8"?>
<ds:datastoreItem xmlns:ds="http://schemas.openxmlformats.org/officeDocument/2006/customXml" ds:itemID="{72244895-CC1F-44B1-B813-034A1CDA2E3A}"/>
</file>

<file path=customXml/itemProps3.xml><?xml version="1.0" encoding="utf-8"?>
<ds:datastoreItem xmlns:ds="http://schemas.openxmlformats.org/officeDocument/2006/customXml" ds:itemID="{269E4FF0-13BC-435D-8280-2A3F9B1B35BC}"/>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Abraham</dc:creator>
  <cp:keywords/>
  <dc:description/>
  <cp:lastModifiedBy>Tori Payne</cp:lastModifiedBy>
  <cp:revision>2</cp:revision>
  <dcterms:created xsi:type="dcterms:W3CDTF">2024-05-22T01:59:00Z</dcterms:created>
  <dcterms:modified xsi:type="dcterms:W3CDTF">2024-05-22T01:59:00Z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0x0101007C11ECA36153C4459712A2B1FA3D168E</vt:lpwstr>
  </property>
  <property fmtid="{D5CDD505-2E9C-101B-9397-08002B2CF9AE}" pid="3" name="MediaServiceImageTags">
    <vt:lpwstr/>
  </property>
</Properties>
</file>