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58E9" w:rsidR="008B61EE" w:rsidP="0017701A" w:rsidRDefault="003B4DB4" w14:paraId="18FDEACD" w14:textId="2642824E">
      <w:pPr>
        <w:jc w:val="center"/>
        <w:rPr>
          <w:rFonts w:ascii="Times New Roman" w:hAnsi="Times New Roman" w:cs="Times New Roman"/>
          <w:b/>
          <w:bCs/>
          <w:sz w:val="24"/>
          <w:szCs w:val="24"/>
          <w:u w:val="single"/>
        </w:rPr>
      </w:pPr>
      <w:r w:rsidRPr="003B4DB4">
        <w:rPr>
          <w:rFonts w:ascii="Times New Roman" w:hAnsi="Times New Roman" w:cs="Times New Roman"/>
          <w:b/>
          <w:bCs/>
          <w:sz w:val="24"/>
          <w:szCs w:val="24"/>
          <w:u w:val="single"/>
        </w:rPr>
        <w:t xml:space="preserve">Why Employers Should Care About </w:t>
      </w:r>
      <w:r w:rsidRPr="003B4DB4" w:rsidR="00776839">
        <w:rPr>
          <w:rFonts w:ascii="Times New Roman" w:hAnsi="Times New Roman" w:cs="Times New Roman"/>
          <w:b/>
          <w:bCs/>
          <w:sz w:val="24"/>
          <w:szCs w:val="24"/>
          <w:u w:val="single"/>
        </w:rPr>
        <w:t xml:space="preserve">Women’s Health </w:t>
      </w:r>
      <w:r w:rsidRPr="003B4DB4">
        <w:rPr>
          <w:rFonts w:ascii="Times New Roman" w:hAnsi="Times New Roman" w:cs="Times New Roman"/>
          <w:b/>
          <w:bCs/>
          <w:sz w:val="24"/>
          <w:szCs w:val="24"/>
          <w:u w:val="single"/>
        </w:rPr>
        <w:t xml:space="preserve">And Its Impact </w:t>
      </w:r>
      <w:r>
        <w:rPr>
          <w:rFonts w:ascii="Times New Roman" w:hAnsi="Times New Roman" w:cs="Times New Roman"/>
          <w:b/>
          <w:bCs/>
          <w:sz w:val="24"/>
          <w:szCs w:val="24"/>
          <w:u w:val="single"/>
        </w:rPr>
        <w:t>O</w:t>
      </w:r>
      <w:r w:rsidRPr="003B4DB4">
        <w:rPr>
          <w:rFonts w:ascii="Times New Roman" w:hAnsi="Times New Roman" w:cs="Times New Roman"/>
          <w:b/>
          <w:bCs/>
          <w:sz w:val="24"/>
          <w:szCs w:val="24"/>
          <w:u w:val="single"/>
        </w:rPr>
        <w:t xml:space="preserve">n </w:t>
      </w:r>
      <w:r>
        <w:rPr>
          <w:rFonts w:ascii="Times New Roman" w:hAnsi="Times New Roman" w:cs="Times New Roman"/>
          <w:b/>
          <w:bCs/>
          <w:sz w:val="24"/>
          <w:szCs w:val="24"/>
          <w:u w:val="single"/>
        </w:rPr>
        <w:t>Workplace</w:t>
      </w:r>
      <w:r w:rsidRPr="003B4DB4">
        <w:rPr>
          <w:rFonts w:ascii="Times New Roman" w:hAnsi="Times New Roman" w:cs="Times New Roman"/>
          <w:b/>
          <w:bCs/>
          <w:sz w:val="24"/>
          <w:szCs w:val="24"/>
          <w:u w:val="single"/>
        </w:rPr>
        <w:t xml:space="preserve"> Policies</w:t>
      </w:r>
    </w:p>
    <w:p w:rsidRPr="00AF314C" w:rsidR="00783074" w:rsidP="00A836C9" w:rsidRDefault="0017701A" w14:paraId="4E6936C2" w14:textId="2D75B70B">
      <w:pPr>
        <w:spacing w:after="0" w:line="480" w:lineRule="auto"/>
        <w:jc w:val="center"/>
        <w:rPr>
          <w:rFonts w:ascii="Times New Roman" w:hAnsi="Times New Roman" w:cs="Times New Roman"/>
          <w:sz w:val="24"/>
          <w:szCs w:val="24"/>
        </w:rPr>
      </w:pPr>
      <w:r w:rsidRPr="00AF314C">
        <w:rPr>
          <w:rFonts w:ascii="Times New Roman" w:hAnsi="Times New Roman" w:cs="Times New Roman"/>
          <w:sz w:val="24"/>
          <w:szCs w:val="24"/>
        </w:rPr>
        <w:t>By: Mikayla Almeida</w:t>
      </w:r>
      <w:r w:rsidR="00365D45">
        <w:rPr>
          <w:rFonts w:ascii="Times New Roman" w:hAnsi="Times New Roman" w:cs="Times New Roman"/>
          <w:sz w:val="24"/>
          <w:szCs w:val="24"/>
        </w:rPr>
        <w:t xml:space="preserve">, </w:t>
      </w:r>
      <w:r w:rsidR="00F14BF1">
        <w:rPr>
          <w:rFonts w:ascii="Times New Roman" w:hAnsi="Times New Roman" w:cs="Times New Roman"/>
          <w:sz w:val="24"/>
          <w:szCs w:val="24"/>
        </w:rPr>
        <w:t>Kimberly Doud</w:t>
      </w:r>
      <w:r w:rsidR="00365D45">
        <w:rPr>
          <w:rFonts w:ascii="Times New Roman" w:hAnsi="Times New Roman" w:cs="Times New Roman"/>
          <w:sz w:val="24"/>
          <w:szCs w:val="24"/>
        </w:rPr>
        <w:t>, and Anne Sanchez LaWer</w:t>
      </w:r>
    </w:p>
    <w:p w:rsidR="005C082B" w:rsidP="00403D47" w:rsidRDefault="002A0A45" w14:paraId="25CF2C96" w14:textId="315A5C7F">
      <w:pPr>
        <w:spacing w:after="0" w:line="480" w:lineRule="auto"/>
        <w:ind w:firstLine="720"/>
        <w:jc w:val="both"/>
        <w:rPr>
          <w:rFonts w:ascii="Times New Roman" w:hAnsi="Times New Roman" w:cs="Times New Roman"/>
          <w:sz w:val="24"/>
          <w:szCs w:val="24"/>
        </w:rPr>
      </w:pPr>
      <w:r w:rsidRPr="00AF314C">
        <w:rPr>
          <w:rFonts w:ascii="Times New Roman" w:hAnsi="Times New Roman" w:cs="Times New Roman"/>
          <w:sz w:val="24"/>
          <w:szCs w:val="24"/>
        </w:rPr>
        <w:t>Between</w:t>
      </w:r>
      <w:r w:rsidRPr="00AF314C" w:rsidR="000B28CE">
        <w:rPr>
          <w:rFonts w:ascii="Times New Roman" w:hAnsi="Times New Roman" w:cs="Times New Roman"/>
          <w:sz w:val="24"/>
          <w:szCs w:val="24"/>
        </w:rPr>
        <w:t xml:space="preserve"> qui</w:t>
      </w:r>
      <w:r w:rsidR="00130606">
        <w:rPr>
          <w:rFonts w:ascii="Times New Roman" w:hAnsi="Times New Roman" w:cs="Times New Roman"/>
          <w:sz w:val="24"/>
          <w:szCs w:val="24"/>
        </w:rPr>
        <w:t>e</w:t>
      </w:r>
      <w:r w:rsidRPr="00AF314C" w:rsidR="000B28CE">
        <w:rPr>
          <w:rFonts w:ascii="Times New Roman" w:hAnsi="Times New Roman" w:cs="Times New Roman"/>
          <w:sz w:val="24"/>
          <w:szCs w:val="24"/>
        </w:rPr>
        <w:t xml:space="preserve">t hiring, quiet quitting, </w:t>
      </w:r>
      <w:r w:rsidRPr="00AF314C">
        <w:rPr>
          <w:rFonts w:ascii="Times New Roman" w:hAnsi="Times New Roman" w:cs="Times New Roman"/>
          <w:sz w:val="24"/>
          <w:szCs w:val="24"/>
        </w:rPr>
        <w:t xml:space="preserve">and </w:t>
      </w:r>
      <w:r w:rsidRPr="00AF314C" w:rsidR="000B28CE">
        <w:rPr>
          <w:rFonts w:ascii="Times New Roman" w:hAnsi="Times New Roman" w:cs="Times New Roman"/>
          <w:sz w:val="24"/>
          <w:szCs w:val="24"/>
        </w:rPr>
        <w:t xml:space="preserve">loud quitting, </w:t>
      </w:r>
      <w:r w:rsidR="00E00B11">
        <w:rPr>
          <w:rFonts w:ascii="Times New Roman" w:hAnsi="Times New Roman" w:cs="Times New Roman"/>
          <w:sz w:val="24"/>
          <w:szCs w:val="24"/>
        </w:rPr>
        <w:t>who can</w:t>
      </w:r>
      <w:r w:rsidRPr="00AF314C" w:rsidR="000B28CE">
        <w:rPr>
          <w:rFonts w:ascii="Times New Roman" w:hAnsi="Times New Roman" w:cs="Times New Roman"/>
          <w:sz w:val="24"/>
          <w:szCs w:val="24"/>
        </w:rPr>
        <w:t xml:space="preserve"> keep up with </w:t>
      </w:r>
      <w:r w:rsidR="004F5AFC">
        <w:rPr>
          <w:rFonts w:ascii="Times New Roman" w:hAnsi="Times New Roman" w:cs="Times New Roman"/>
          <w:sz w:val="24"/>
          <w:szCs w:val="24"/>
        </w:rPr>
        <w:t xml:space="preserve">the </w:t>
      </w:r>
      <w:r w:rsidR="002C0080">
        <w:rPr>
          <w:rFonts w:ascii="Times New Roman" w:hAnsi="Times New Roman" w:cs="Times New Roman"/>
          <w:sz w:val="24"/>
          <w:szCs w:val="24"/>
        </w:rPr>
        <w:t>“new</w:t>
      </w:r>
      <w:r w:rsidR="00E00B11">
        <w:rPr>
          <w:rFonts w:ascii="Times New Roman" w:hAnsi="Times New Roman" w:cs="Times New Roman"/>
          <w:sz w:val="24"/>
          <w:szCs w:val="24"/>
        </w:rPr>
        <w:t>est</w:t>
      </w:r>
      <w:r w:rsidR="002C0080">
        <w:rPr>
          <w:rFonts w:ascii="Times New Roman" w:hAnsi="Times New Roman" w:cs="Times New Roman"/>
          <w:sz w:val="24"/>
          <w:szCs w:val="24"/>
        </w:rPr>
        <w:t>”</w:t>
      </w:r>
      <w:r w:rsidR="004F5AFC">
        <w:rPr>
          <w:rFonts w:ascii="Times New Roman" w:hAnsi="Times New Roman" w:cs="Times New Roman"/>
          <w:sz w:val="24"/>
          <w:szCs w:val="24"/>
        </w:rPr>
        <w:t xml:space="preserve"> workplace trend</w:t>
      </w:r>
      <w:r w:rsidR="00E00B11">
        <w:rPr>
          <w:rFonts w:ascii="Times New Roman" w:hAnsi="Times New Roman" w:cs="Times New Roman"/>
          <w:sz w:val="24"/>
          <w:szCs w:val="24"/>
        </w:rPr>
        <w:t>?</w:t>
      </w:r>
      <w:r w:rsidRPr="00AF314C" w:rsidR="00E00B11">
        <w:rPr>
          <w:rFonts w:ascii="Times New Roman" w:hAnsi="Times New Roman" w:cs="Times New Roman"/>
          <w:sz w:val="24"/>
          <w:szCs w:val="24"/>
        </w:rPr>
        <w:t xml:space="preserve"> </w:t>
      </w:r>
      <w:r w:rsidR="00404B8A">
        <w:rPr>
          <w:rFonts w:ascii="Times New Roman" w:hAnsi="Times New Roman" w:cs="Times New Roman"/>
          <w:sz w:val="24"/>
          <w:szCs w:val="24"/>
        </w:rPr>
        <w:t>E</w:t>
      </w:r>
      <w:r w:rsidRPr="00AF314C" w:rsidR="000B28CE">
        <w:rPr>
          <w:rFonts w:ascii="Times New Roman" w:hAnsi="Times New Roman" w:cs="Times New Roman"/>
          <w:sz w:val="24"/>
          <w:szCs w:val="24"/>
        </w:rPr>
        <w:t xml:space="preserve">mployers </w:t>
      </w:r>
      <w:r w:rsidR="00E00B11">
        <w:rPr>
          <w:rFonts w:ascii="Times New Roman" w:hAnsi="Times New Roman" w:cs="Times New Roman"/>
          <w:sz w:val="24"/>
          <w:szCs w:val="24"/>
        </w:rPr>
        <w:t>must</w:t>
      </w:r>
      <w:r w:rsidRPr="00AF314C" w:rsidR="000B28CE">
        <w:rPr>
          <w:rFonts w:ascii="Times New Roman" w:hAnsi="Times New Roman" w:cs="Times New Roman"/>
          <w:sz w:val="24"/>
          <w:szCs w:val="24"/>
        </w:rPr>
        <w:t xml:space="preserve"> keep apprised of these trends</w:t>
      </w:r>
      <w:r w:rsidR="00404B8A">
        <w:rPr>
          <w:rFonts w:ascii="Times New Roman" w:hAnsi="Times New Roman" w:cs="Times New Roman"/>
          <w:sz w:val="24"/>
          <w:szCs w:val="24"/>
        </w:rPr>
        <w:t>, however,</w:t>
      </w:r>
      <w:r w:rsidRPr="00AF314C" w:rsidR="000B28CE">
        <w:rPr>
          <w:rFonts w:ascii="Times New Roman" w:hAnsi="Times New Roman" w:cs="Times New Roman"/>
          <w:sz w:val="24"/>
          <w:szCs w:val="24"/>
        </w:rPr>
        <w:t xml:space="preserve"> as they impact employee morale</w:t>
      </w:r>
      <w:r w:rsidR="00C61075">
        <w:rPr>
          <w:rFonts w:ascii="Times New Roman" w:hAnsi="Times New Roman" w:cs="Times New Roman"/>
          <w:sz w:val="24"/>
          <w:szCs w:val="24"/>
        </w:rPr>
        <w:t xml:space="preserve"> </w:t>
      </w:r>
      <w:r w:rsidR="008F1D6C">
        <w:rPr>
          <w:rFonts w:ascii="Times New Roman" w:hAnsi="Times New Roman" w:cs="Times New Roman"/>
          <w:sz w:val="24"/>
          <w:szCs w:val="24"/>
        </w:rPr>
        <w:t>and</w:t>
      </w:r>
      <w:r w:rsidR="00C61075">
        <w:rPr>
          <w:rFonts w:ascii="Times New Roman" w:hAnsi="Times New Roman" w:cs="Times New Roman"/>
          <w:sz w:val="24"/>
          <w:szCs w:val="24"/>
        </w:rPr>
        <w:t xml:space="preserve"> could</w:t>
      </w:r>
      <w:r w:rsidR="008F1D6C">
        <w:rPr>
          <w:rFonts w:ascii="Times New Roman" w:hAnsi="Times New Roman" w:cs="Times New Roman"/>
          <w:sz w:val="24"/>
          <w:szCs w:val="24"/>
        </w:rPr>
        <w:t xml:space="preserve"> ultimately</w:t>
      </w:r>
      <w:r w:rsidR="00C61075">
        <w:rPr>
          <w:rFonts w:ascii="Times New Roman" w:hAnsi="Times New Roman" w:cs="Times New Roman"/>
          <w:sz w:val="24"/>
          <w:szCs w:val="24"/>
        </w:rPr>
        <w:t xml:space="preserve"> lead to</w:t>
      </w:r>
      <w:r w:rsidR="008F1D6C">
        <w:rPr>
          <w:rFonts w:ascii="Times New Roman" w:hAnsi="Times New Roman" w:cs="Times New Roman"/>
          <w:sz w:val="24"/>
          <w:szCs w:val="24"/>
        </w:rPr>
        <w:t xml:space="preserve"> </w:t>
      </w:r>
      <w:r w:rsidRPr="00AF314C" w:rsidR="000B28CE">
        <w:rPr>
          <w:rFonts w:ascii="Times New Roman" w:hAnsi="Times New Roman" w:cs="Times New Roman"/>
          <w:sz w:val="24"/>
          <w:szCs w:val="24"/>
        </w:rPr>
        <w:t xml:space="preserve">resignations. </w:t>
      </w:r>
      <w:proofErr w:type="gramStart"/>
      <w:r w:rsidRPr="00AF314C" w:rsidR="000B28CE">
        <w:rPr>
          <w:rFonts w:ascii="Times New Roman" w:hAnsi="Times New Roman" w:cs="Times New Roman"/>
          <w:sz w:val="24"/>
          <w:szCs w:val="24"/>
        </w:rPr>
        <w:t>One</w:t>
      </w:r>
      <w:r w:rsidR="00403D47">
        <w:rPr>
          <w:rFonts w:ascii="Times New Roman" w:hAnsi="Times New Roman" w:cs="Times New Roman"/>
          <w:sz w:val="24"/>
          <w:szCs w:val="24"/>
        </w:rPr>
        <w:t xml:space="preserve"> </w:t>
      </w:r>
      <w:r w:rsidRPr="00AF314C" w:rsidR="000B28CE">
        <w:rPr>
          <w:rFonts w:ascii="Times New Roman" w:hAnsi="Times New Roman" w:cs="Times New Roman"/>
          <w:sz w:val="24"/>
          <w:szCs w:val="24"/>
        </w:rPr>
        <w:t>way</w:t>
      </w:r>
      <w:proofErr w:type="gramEnd"/>
      <w:r w:rsidRPr="00AF314C" w:rsidR="000B28CE">
        <w:rPr>
          <w:rFonts w:ascii="Times New Roman" w:hAnsi="Times New Roman" w:cs="Times New Roman"/>
          <w:sz w:val="24"/>
          <w:szCs w:val="24"/>
        </w:rPr>
        <w:t xml:space="preserve"> employers can try to combat employee turnover is by finding </w:t>
      </w:r>
      <w:r w:rsidR="007174F0">
        <w:rPr>
          <w:rFonts w:ascii="Times New Roman" w:hAnsi="Times New Roman" w:cs="Times New Roman"/>
          <w:sz w:val="24"/>
          <w:szCs w:val="24"/>
        </w:rPr>
        <w:t xml:space="preserve">unique </w:t>
      </w:r>
      <w:r w:rsidRPr="00AF314C" w:rsidR="000B28CE">
        <w:rPr>
          <w:rFonts w:ascii="Times New Roman" w:hAnsi="Times New Roman" w:cs="Times New Roman"/>
          <w:sz w:val="24"/>
          <w:szCs w:val="24"/>
        </w:rPr>
        <w:t xml:space="preserve">ways to support their current employees. </w:t>
      </w:r>
      <w:r w:rsidRPr="00AF314C" w:rsidR="00E433EA">
        <w:rPr>
          <w:rFonts w:ascii="Times New Roman" w:hAnsi="Times New Roman" w:cs="Times New Roman"/>
          <w:sz w:val="24"/>
          <w:szCs w:val="24"/>
        </w:rPr>
        <w:t>Many e</w:t>
      </w:r>
      <w:r w:rsidRPr="00AF314C" w:rsidR="000B28CE">
        <w:rPr>
          <w:rFonts w:ascii="Times New Roman" w:hAnsi="Times New Roman" w:cs="Times New Roman"/>
          <w:sz w:val="24"/>
          <w:szCs w:val="24"/>
        </w:rPr>
        <w:t>mployers</w:t>
      </w:r>
      <w:r w:rsidRPr="00AF314C" w:rsidR="00E433EA">
        <w:rPr>
          <w:rFonts w:ascii="Times New Roman" w:hAnsi="Times New Roman" w:cs="Times New Roman"/>
          <w:sz w:val="24"/>
          <w:szCs w:val="24"/>
        </w:rPr>
        <w:t>, albeit unintentionally,</w:t>
      </w:r>
      <w:r w:rsidRPr="00AF314C" w:rsidR="000B28CE">
        <w:rPr>
          <w:rFonts w:ascii="Times New Roman" w:hAnsi="Times New Roman" w:cs="Times New Roman"/>
          <w:sz w:val="24"/>
          <w:szCs w:val="24"/>
        </w:rPr>
        <w:t xml:space="preserve"> overlook a large portion of their current workforces</w:t>
      </w:r>
      <w:r w:rsidR="009A30F9">
        <w:rPr>
          <w:rFonts w:ascii="Times New Roman" w:hAnsi="Times New Roman" w:cs="Times New Roman"/>
          <w:sz w:val="24"/>
          <w:szCs w:val="24"/>
        </w:rPr>
        <w:t>’</w:t>
      </w:r>
      <w:r w:rsidRPr="00AF314C" w:rsidR="000B28CE">
        <w:rPr>
          <w:rFonts w:ascii="Times New Roman" w:hAnsi="Times New Roman" w:cs="Times New Roman"/>
          <w:sz w:val="24"/>
          <w:szCs w:val="24"/>
        </w:rPr>
        <w:t xml:space="preserve"> needs.</w:t>
      </w:r>
      <w:r w:rsidRPr="00AF314C" w:rsidR="00844A5D">
        <w:rPr>
          <w:rFonts w:ascii="Times New Roman" w:hAnsi="Times New Roman" w:cs="Times New Roman"/>
          <w:sz w:val="24"/>
          <w:szCs w:val="24"/>
        </w:rPr>
        <w:t xml:space="preserve"> </w:t>
      </w:r>
      <w:r w:rsidR="000E3864">
        <w:rPr>
          <w:rFonts w:ascii="Times New Roman" w:hAnsi="Times New Roman" w:cs="Times New Roman"/>
          <w:sz w:val="24"/>
          <w:szCs w:val="24"/>
        </w:rPr>
        <w:t>In 2022, the labor force participation rate for women was 56.8</w:t>
      </w:r>
      <w:r w:rsidR="00E00B11">
        <w:rPr>
          <w:rFonts w:ascii="Times New Roman" w:hAnsi="Times New Roman" w:cs="Times New Roman"/>
          <w:sz w:val="24"/>
          <w:szCs w:val="24"/>
        </w:rPr>
        <w:t>%,</w:t>
      </w:r>
      <w:r w:rsidR="00E00B11">
        <w:rPr>
          <w:rStyle w:val="FootnoteReference"/>
          <w:rFonts w:ascii="Times New Roman" w:hAnsi="Times New Roman" w:cs="Times New Roman"/>
          <w:sz w:val="24"/>
          <w:szCs w:val="24"/>
        </w:rPr>
        <w:footnoteReference w:id="1"/>
      </w:r>
      <w:r w:rsidR="00E00B11">
        <w:rPr>
          <w:rFonts w:ascii="Times New Roman" w:hAnsi="Times New Roman" w:cs="Times New Roman"/>
          <w:sz w:val="24"/>
          <w:szCs w:val="24"/>
        </w:rPr>
        <w:t xml:space="preserve"> and</w:t>
      </w:r>
      <w:r w:rsidRPr="00AF314C" w:rsidR="000E3864">
        <w:rPr>
          <w:rFonts w:ascii="Times New Roman" w:hAnsi="Times New Roman" w:cs="Times New Roman"/>
          <w:sz w:val="24"/>
          <w:szCs w:val="24"/>
        </w:rPr>
        <w:t xml:space="preserve"> </w:t>
      </w:r>
      <w:r w:rsidR="000E3864">
        <w:rPr>
          <w:rFonts w:ascii="Times New Roman" w:hAnsi="Times New Roman" w:cs="Times New Roman"/>
          <w:sz w:val="24"/>
          <w:szCs w:val="24"/>
        </w:rPr>
        <w:t xml:space="preserve">women over </w:t>
      </w:r>
      <w:r w:rsidR="002C0080">
        <w:rPr>
          <w:rFonts w:ascii="Times New Roman" w:hAnsi="Times New Roman" w:cs="Times New Roman"/>
          <w:sz w:val="24"/>
          <w:szCs w:val="24"/>
        </w:rPr>
        <w:t>forty</w:t>
      </w:r>
      <w:r w:rsidR="000E3864">
        <w:rPr>
          <w:rFonts w:ascii="Times New Roman" w:hAnsi="Times New Roman" w:cs="Times New Roman"/>
          <w:sz w:val="24"/>
          <w:szCs w:val="24"/>
        </w:rPr>
        <w:t xml:space="preserve"> account for 55% of all working </w:t>
      </w:r>
      <w:r w:rsidRPr="0030522B" w:rsidR="000E3864">
        <w:rPr>
          <w:rFonts w:ascii="Times New Roman" w:hAnsi="Times New Roman" w:cs="Times New Roman"/>
          <w:sz w:val="24"/>
          <w:szCs w:val="24"/>
        </w:rPr>
        <w:t>women.</w:t>
      </w:r>
      <w:r w:rsidRPr="0030522B" w:rsidR="000E3864">
        <w:rPr>
          <w:rStyle w:val="FootnoteReference"/>
          <w:rFonts w:ascii="Times New Roman" w:hAnsi="Times New Roman" w:cs="Times New Roman"/>
          <w:sz w:val="24"/>
          <w:szCs w:val="24"/>
        </w:rPr>
        <w:footnoteReference w:id="2"/>
      </w:r>
      <w:r w:rsidRPr="0030522B" w:rsidR="000E3864">
        <w:rPr>
          <w:rFonts w:ascii="Times New Roman" w:hAnsi="Times New Roman" w:cs="Times New Roman"/>
          <w:sz w:val="24"/>
          <w:szCs w:val="24"/>
        </w:rPr>
        <w:t xml:space="preserve"> </w:t>
      </w:r>
      <w:r w:rsidRPr="0030522B" w:rsidR="00CE19D9">
        <w:rPr>
          <w:rFonts w:ascii="Times New Roman" w:hAnsi="Times New Roman" w:cs="Times New Roman"/>
          <w:sz w:val="24"/>
          <w:szCs w:val="24"/>
        </w:rPr>
        <w:t>Despite this, a</w:t>
      </w:r>
      <w:r w:rsidRPr="0030522B" w:rsidR="000B28CE">
        <w:rPr>
          <w:rFonts w:ascii="Times New Roman" w:hAnsi="Times New Roman" w:cs="Times New Roman"/>
          <w:sz w:val="24"/>
          <w:szCs w:val="24"/>
        </w:rPr>
        <w:t xml:space="preserve"> large number of women </w:t>
      </w:r>
      <w:r w:rsidRPr="0030522B" w:rsidR="00D30202">
        <w:rPr>
          <w:rFonts w:ascii="Times New Roman" w:hAnsi="Times New Roman" w:cs="Times New Roman"/>
          <w:sz w:val="24"/>
          <w:szCs w:val="24"/>
        </w:rPr>
        <w:t>are</w:t>
      </w:r>
      <w:r w:rsidRPr="0030522B" w:rsidR="00EC2F67">
        <w:rPr>
          <w:rFonts w:ascii="Times New Roman" w:hAnsi="Times New Roman" w:cs="Times New Roman"/>
          <w:sz w:val="24"/>
          <w:szCs w:val="24"/>
        </w:rPr>
        <w:t xml:space="preserve"> forced to </w:t>
      </w:r>
      <w:r w:rsidRPr="0030522B" w:rsidR="00CE19D9">
        <w:rPr>
          <w:rFonts w:ascii="Times New Roman" w:hAnsi="Times New Roman" w:cs="Times New Roman"/>
          <w:sz w:val="24"/>
          <w:szCs w:val="24"/>
        </w:rPr>
        <w:t>either leave or reduce their participation in</w:t>
      </w:r>
      <w:r w:rsidRPr="0030522B" w:rsidR="000B28CE">
        <w:rPr>
          <w:rFonts w:ascii="Times New Roman" w:hAnsi="Times New Roman" w:cs="Times New Roman"/>
          <w:sz w:val="24"/>
          <w:szCs w:val="24"/>
        </w:rPr>
        <w:t xml:space="preserve"> the workforce every year due to women’s health issues such as endometriosis, fertility issues, and menopause</w:t>
      </w:r>
      <w:r w:rsidRPr="0030522B" w:rsidR="00154304">
        <w:rPr>
          <w:rFonts w:ascii="Times New Roman" w:hAnsi="Times New Roman" w:cs="Times New Roman"/>
          <w:sz w:val="24"/>
          <w:szCs w:val="24"/>
        </w:rPr>
        <w:t>.</w:t>
      </w:r>
      <w:r w:rsidR="002C0080">
        <w:rPr>
          <w:rFonts w:ascii="Times New Roman" w:hAnsi="Times New Roman" w:cs="Times New Roman"/>
          <w:sz w:val="24"/>
          <w:szCs w:val="24"/>
        </w:rPr>
        <w:t xml:space="preserve"> B</w:t>
      </w:r>
      <w:r w:rsidR="005C082B">
        <w:rPr>
          <w:rFonts w:ascii="Times New Roman" w:hAnsi="Times New Roman" w:cs="Times New Roman"/>
          <w:sz w:val="24"/>
          <w:szCs w:val="24"/>
        </w:rPr>
        <w:t xml:space="preserve">ecause </w:t>
      </w:r>
      <w:r w:rsidR="00094F4F">
        <w:rPr>
          <w:rFonts w:ascii="Times New Roman" w:hAnsi="Times New Roman" w:cs="Times New Roman"/>
          <w:sz w:val="24"/>
          <w:szCs w:val="24"/>
        </w:rPr>
        <w:t xml:space="preserve">these topics are generally considered taboo, </w:t>
      </w:r>
      <w:r w:rsidR="00433CEE">
        <w:rPr>
          <w:rFonts w:ascii="Times New Roman" w:hAnsi="Times New Roman" w:cs="Times New Roman"/>
          <w:sz w:val="24"/>
          <w:szCs w:val="24"/>
        </w:rPr>
        <w:t xml:space="preserve">particularly in the workplace, women are hesitant to </w:t>
      </w:r>
      <w:r w:rsidR="00DA514F">
        <w:rPr>
          <w:rFonts w:ascii="Times New Roman" w:hAnsi="Times New Roman" w:cs="Times New Roman"/>
          <w:sz w:val="24"/>
          <w:szCs w:val="24"/>
        </w:rPr>
        <w:t xml:space="preserve">discuss </w:t>
      </w:r>
      <w:r w:rsidR="00154304">
        <w:rPr>
          <w:rFonts w:ascii="Times New Roman" w:hAnsi="Times New Roman" w:cs="Times New Roman"/>
          <w:sz w:val="24"/>
          <w:szCs w:val="24"/>
        </w:rPr>
        <w:t xml:space="preserve">with their employers how these issues </w:t>
      </w:r>
      <w:r w:rsidR="00BF28E7">
        <w:rPr>
          <w:rFonts w:ascii="Times New Roman" w:hAnsi="Times New Roman" w:cs="Times New Roman"/>
          <w:sz w:val="24"/>
          <w:szCs w:val="24"/>
        </w:rPr>
        <w:t>impact</w:t>
      </w:r>
      <w:r w:rsidR="00154304">
        <w:rPr>
          <w:rFonts w:ascii="Times New Roman" w:hAnsi="Times New Roman" w:cs="Times New Roman"/>
          <w:sz w:val="24"/>
          <w:szCs w:val="24"/>
        </w:rPr>
        <w:t xml:space="preserve"> </w:t>
      </w:r>
      <w:r w:rsidR="00BF28E7">
        <w:rPr>
          <w:rFonts w:ascii="Times New Roman" w:hAnsi="Times New Roman" w:cs="Times New Roman"/>
          <w:sz w:val="24"/>
          <w:szCs w:val="24"/>
        </w:rPr>
        <w:t>their mental and/or physical health</w:t>
      </w:r>
      <w:r w:rsidR="00433CEE">
        <w:rPr>
          <w:rFonts w:ascii="Times New Roman" w:hAnsi="Times New Roman" w:cs="Times New Roman"/>
          <w:sz w:val="24"/>
          <w:szCs w:val="24"/>
        </w:rPr>
        <w:t xml:space="preserve">. </w:t>
      </w:r>
    </w:p>
    <w:p w:rsidRPr="00AF314C" w:rsidR="000B28CE" w:rsidP="00403D47" w:rsidRDefault="000B28CE" w14:paraId="50987AD6" w14:textId="62C4F445">
      <w:pPr>
        <w:spacing w:after="0" w:line="480" w:lineRule="auto"/>
        <w:ind w:firstLine="720"/>
        <w:jc w:val="both"/>
        <w:rPr>
          <w:rFonts w:ascii="Times New Roman" w:hAnsi="Times New Roman" w:cs="Times New Roman"/>
          <w:sz w:val="24"/>
          <w:szCs w:val="24"/>
        </w:rPr>
      </w:pPr>
      <w:r w:rsidRPr="00AF314C">
        <w:rPr>
          <w:rFonts w:ascii="Times New Roman" w:hAnsi="Times New Roman" w:cs="Times New Roman"/>
          <w:sz w:val="24"/>
          <w:szCs w:val="24"/>
        </w:rPr>
        <w:t xml:space="preserve">As the culture shifts to destigmatize these fundamental health issues, </w:t>
      </w:r>
      <w:r w:rsidRPr="00AF314C" w:rsidR="005537AB">
        <w:rPr>
          <w:rFonts w:ascii="Times New Roman" w:hAnsi="Times New Roman" w:cs="Times New Roman"/>
          <w:sz w:val="24"/>
          <w:szCs w:val="24"/>
        </w:rPr>
        <w:t xml:space="preserve">some </w:t>
      </w:r>
      <w:r w:rsidRPr="00AF314C">
        <w:rPr>
          <w:rFonts w:ascii="Times New Roman" w:hAnsi="Times New Roman" w:cs="Times New Roman"/>
          <w:sz w:val="24"/>
          <w:szCs w:val="24"/>
        </w:rPr>
        <w:t>employers are providing unique benefits</w:t>
      </w:r>
      <w:r w:rsidR="00941BD8">
        <w:rPr>
          <w:rFonts w:ascii="Times New Roman" w:hAnsi="Times New Roman" w:cs="Times New Roman"/>
          <w:sz w:val="24"/>
          <w:szCs w:val="24"/>
        </w:rPr>
        <w:t xml:space="preserve"> to suppor</w:t>
      </w:r>
      <w:r w:rsidR="008545DC">
        <w:rPr>
          <w:rFonts w:ascii="Times New Roman" w:hAnsi="Times New Roman" w:cs="Times New Roman"/>
          <w:sz w:val="24"/>
          <w:szCs w:val="24"/>
        </w:rPr>
        <w:t xml:space="preserve">t </w:t>
      </w:r>
      <w:r w:rsidR="00DA514F">
        <w:rPr>
          <w:rFonts w:ascii="Times New Roman" w:hAnsi="Times New Roman" w:cs="Times New Roman"/>
          <w:sz w:val="24"/>
          <w:szCs w:val="24"/>
        </w:rPr>
        <w:t xml:space="preserve">their </w:t>
      </w:r>
      <w:r w:rsidR="008545DC">
        <w:rPr>
          <w:rFonts w:ascii="Times New Roman" w:hAnsi="Times New Roman" w:cs="Times New Roman"/>
          <w:sz w:val="24"/>
          <w:szCs w:val="24"/>
        </w:rPr>
        <w:t>employees</w:t>
      </w:r>
      <w:r w:rsidR="006B6FE4">
        <w:rPr>
          <w:rFonts w:ascii="Times New Roman" w:hAnsi="Times New Roman" w:cs="Times New Roman"/>
          <w:sz w:val="24"/>
          <w:szCs w:val="24"/>
        </w:rPr>
        <w:t xml:space="preserve"> including</w:t>
      </w:r>
      <w:r w:rsidRPr="00AF314C">
        <w:rPr>
          <w:rFonts w:ascii="Times New Roman" w:hAnsi="Times New Roman" w:cs="Times New Roman"/>
          <w:sz w:val="24"/>
          <w:szCs w:val="24"/>
        </w:rPr>
        <w:t xml:space="preserve"> menstrual leave, menopause leave, </w:t>
      </w:r>
      <w:r w:rsidR="00DA514F">
        <w:rPr>
          <w:rFonts w:ascii="Times New Roman" w:hAnsi="Times New Roman" w:cs="Times New Roman"/>
          <w:sz w:val="24"/>
          <w:szCs w:val="24"/>
        </w:rPr>
        <w:t xml:space="preserve">and </w:t>
      </w:r>
      <w:r w:rsidRPr="00AF314C" w:rsidR="00AB0EF2">
        <w:rPr>
          <w:rFonts w:ascii="Times New Roman" w:hAnsi="Times New Roman" w:cs="Times New Roman"/>
          <w:sz w:val="24"/>
          <w:szCs w:val="24"/>
        </w:rPr>
        <w:t>surrogacy</w:t>
      </w:r>
      <w:r w:rsidRPr="00AF314C" w:rsidR="00F853EB">
        <w:rPr>
          <w:rFonts w:ascii="Times New Roman" w:hAnsi="Times New Roman" w:cs="Times New Roman"/>
          <w:sz w:val="24"/>
          <w:szCs w:val="24"/>
        </w:rPr>
        <w:t xml:space="preserve"> benefits</w:t>
      </w:r>
      <w:r w:rsidRPr="00AF314C">
        <w:rPr>
          <w:rFonts w:ascii="Times New Roman" w:hAnsi="Times New Roman" w:cs="Times New Roman"/>
          <w:sz w:val="24"/>
          <w:szCs w:val="24"/>
        </w:rPr>
        <w:t xml:space="preserve">. However, </w:t>
      </w:r>
      <w:r w:rsidR="000B2D09">
        <w:rPr>
          <w:rFonts w:ascii="Times New Roman" w:hAnsi="Times New Roman" w:cs="Times New Roman"/>
          <w:sz w:val="24"/>
          <w:szCs w:val="24"/>
        </w:rPr>
        <w:t xml:space="preserve">employers should consider certain </w:t>
      </w:r>
      <w:r w:rsidR="00D1067E">
        <w:rPr>
          <w:rFonts w:ascii="Times New Roman" w:hAnsi="Times New Roman" w:cs="Times New Roman"/>
          <w:sz w:val="24"/>
          <w:szCs w:val="24"/>
        </w:rPr>
        <w:t xml:space="preserve">legal </w:t>
      </w:r>
      <w:r w:rsidR="000B2D09">
        <w:rPr>
          <w:rFonts w:ascii="Times New Roman" w:hAnsi="Times New Roman" w:cs="Times New Roman"/>
          <w:sz w:val="24"/>
          <w:szCs w:val="24"/>
        </w:rPr>
        <w:t>ramifications</w:t>
      </w:r>
      <w:r w:rsidR="00D1067E">
        <w:rPr>
          <w:rFonts w:ascii="Times New Roman" w:hAnsi="Times New Roman" w:cs="Times New Roman"/>
          <w:sz w:val="24"/>
          <w:szCs w:val="24"/>
        </w:rPr>
        <w:t xml:space="preserve"> associated with implementing policies </w:t>
      </w:r>
      <w:r w:rsidR="009434AA">
        <w:rPr>
          <w:rFonts w:ascii="Times New Roman" w:hAnsi="Times New Roman" w:cs="Times New Roman"/>
          <w:sz w:val="24"/>
          <w:szCs w:val="24"/>
        </w:rPr>
        <w:t>related to women’s health</w:t>
      </w:r>
      <w:r w:rsidRPr="00AF314C">
        <w:rPr>
          <w:rFonts w:ascii="Times New Roman" w:hAnsi="Times New Roman" w:cs="Times New Roman"/>
          <w:sz w:val="24"/>
          <w:szCs w:val="24"/>
        </w:rPr>
        <w:t>. This article will discuss various laws implicated by policies related to women’s health and fertilit</w:t>
      </w:r>
      <w:r w:rsidR="008C5245">
        <w:rPr>
          <w:rFonts w:ascii="Times New Roman" w:hAnsi="Times New Roman" w:cs="Times New Roman"/>
          <w:sz w:val="24"/>
          <w:szCs w:val="24"/>
        </w:rPr>
        <w:t xml:space="preserve">y as well as </w:t>
      </w:r>
      <w:r w:rsidR="00DB7A1B">
        <w:rPr>
          <w:rFonts w:ascii="Times New Roman" w:hAnsi="Times New Roman" w:cs="Times New Roman"/>
          <w:sz w:val="24"/>
          <w:szCs w:val="24"/>
        </w:rPr>
        <w:t xml:space="preserve">the </w:t>
      </w:r>
      <w:r w:rsidRPr="00AF314C">
        <w:rPr>
          <w:rFonts w:ascii="Times New Roman" w:hAnsi="Times New Roman" w:cs="Times New Roman"/>
          <w:sz w:val="24"/>
          <w:szCs w:val="24"/>
        </w:rPr>
        <w:t>recently enacted Pregnant Workers Fairness Act (PW</w:t>
      </w:r>
      <w:r w:rsidR="00D770E9">
        <w:rPr>
          <w:rFonts w:ascii="Times New Roman" w:hAnsi="Times New Roman" w:cs="Times New Roman"/>
          <w:sz w:val="24"/>
          <w:szCs w:val="24"/>
        </w:rPr>
        <w:t>F</w:t>
      </w:r>
      <w:r w:rsidRPr="00AF314C">
        <w:rPr>
          <w:rFonts w:ascii="Times New Roman" w:hAnsi="Times New Roman" w:cs="Times New Roman"/>
          <w:sz w:val="24"/>
          <w:szCs w:val="24"/>
        </w:rPr>
        <w:t>A),</w:t>
      </w:r>
      <w:r w:rsidR="00DB7A1B">
        <w:rPr>
          <w:rFonts w:ascii="Times New Roman" w:hAnsi="Times New Roman" w:cs="Times New Roman"/>
          <w:sz w:val="24"/>
          <w:szCs w:val="24"/>
        </w:rPr>
        <w:t xml:space="preserve"> which provides additional </w:t>
      </w:r>
      <w:r w:rsidR="00E8039D">
        <w:rPr>
          <w:rFonts w:ascii="Times New Roman" w:hAnsi="Times New Roman" w:cs="Times New Roman"/>
          <w:sz w:val="24"/>
          <w:szCs w:val="24"/>
        </w:rPr>
        <w:t xml:space="preserve">workplace </w:t>
      </w:r>
      <w:r w:rsidR="00DB7A1B">
        <w:rPr>
          <w:rFonts w:ascii="Times New Roman" w:hAnsi="Times New Roman" w:cs="Times New Roman"/>
          <w:sz w:val="24"/>
          <w:szCs w:val="24"/>
        </w:rPr>
        <w:t xml:space="preserve">protections to </w:t>
      </w:r>
      <w:r w:rsidR="00E8039D">
        <w:rPr>
          <w:rFonts w:ascii="Times New Roman" w:hAnsi="Times New Roman" w:cs="Times New Roman"/>
          <w:sz w:val="24"/>
          <w:szCs w:val="24"/>
        </w:rPr>
        <w:t>employees and applicants affected by pregnancy, childbirth, or related medical conditions</w:t>
      </w:r>
      <w:r w:rsidRPr="00AF314C">
        <w:rPr>
          <w:rFonts w:ascii="Times New Roman" w:hAnsi="Times New Roman" w:cs="Times New Roman"/>
          <w:sz w:val="24"/>
          <w:szCs w:val="24"/>
        </w:rPr>
        <w:t>.</w:t>
      </w:r>
    </w:p>
    <w:p w:rsidRPr="00AF314C" w:rsidR="00C70A11" w:rsidP="00C70A11" w:rsidRDefault="00EB6DE7" w14:paraId="532FAFD8" w14:textId="1C36F6E5">
      <w:pPr>
        <w:rPr>
          <w:rFonts w:ascii="Times New Roman" w:hAnsi="Times New Roman" w:cs="Times New Roman"/>
          <w:sz w:val="24"/>
          <w:szCs w:val="24"/>
        </w:rPr>
      </w:pPr>
      <w:r>
        <w:rPr>
          <w:rFonts w:ascii="Times New Roman" w:hAnsi="Times New Roman" w:cs="Times New Roman"/>
          <w:b/>
          <w:bCs/>
          <w:sz w:val="24"/>
          <w:szCs w:val="24"/>
          <w:u w:val="single"/>
        </w:rPr>
        <w:t xml:space="preserve">Benefits Related to </w:t>
      </w:r>
      <w:r w:rsidRPr="00AF314C" w:rsidR="00C70A11">
        <w:rPr>
          <w:rFonts w:ascii="Times New Roman" w:hAnsi="Times New Roman" w:cs="Times New Roman"/>
          <w:b/>
          <w:bCs/>
          <w:sz w:val="24"/>
          <w:szCs w:val="24"/>
          <w:u w:val="single"/>
        </w:rPr>
        <w:t>Surrogacy</w:t>
      </w:r>
    </w:p>
    <w:p w:rsidRPr="00AF314C" w:rsidR="000B28CE" w:rsidP="004A74C4" w:rsidRDefault="00D6648F" w14:paraId="2B93B0AE" w14:textId="45059F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B00FA9">
        <w:rPr>
          <w:rFonts w:ascii="Times New Roman" w:hAnsi="Times New Roman" w:cs="Times New Roman"/>
          <w:sz w:val="24"/>
          <w:szCs w:val="24"/>
        </w:rPr>
        <w:t>i</w:t>
      </w:r>
      <w:r w:rsidR="00096123">
        <w:rPr>
          <w:rFonts w:ascii="Times New Roman" w:hAnsi="Times New Roman" w:cs="Times New Roman"/>
          <w:sz w:val="24"/>
          <w:szCs w:val="24"/>
        </w:rPr>
        <w:t xml:space="preserve">th respect to </w:t>
      </w:r>
      <w:r w:rsidR="00AF0739">
        <w:rPr>
          <w:rFonts w:ascii="Times New Roman" w:hAnsi="Times New Roman" w:cs="Times New Roman"/>
          <w:sz w:val="24"/>
          <w:szCs w:val="24"/>
        </w:rPr>
        <w:t>surrogacy</w:t>
      </w:r>
      <w:r w:rsidR="00096123">
        <w:rPr>
          <w:rFonts w:ascii="Times New Roman" w:hAnsi="Times New Roman" w:cs="Times New Roman"/>
          <w:sz w:val="24"/>
          <w:szCs w:val="24"/>
        </w:rPr>
        <w:t xml:space="preserve">, some </w:t>
      </w:r>
      <w:r w:rsidR="00380163">
        <w:rPr>
          <w:rFonts w:ascii="Times New Roman" w:hAnsi="Times New Roman" w:cs="Times New Roman"/>
          <w:sz w:val="24"/>
          <w:szCs w:val="24"/>
        </w:rPr>
        <w:t xml:space="preserve">employers </w:t>
      </w:r>
      <w:r w:rsidR="00E00B11">
        <w:rPr>
          <w:rFonts w:ascii="Times New Roman" w:hAnsi="Times New Roman" w:cs="Times New Roman"/>
          <w:sz w:val="24"/>
          <w:szCs w:val="24"/>
        </w:rPr>
        <w:t xml:space="preserve">provide </w:t>
      </w:r>
      <w:r w:rsidR="00814917">
        <w:rPr>
          <w:rFonts w:ascii="Times New Roman" w:hAnsi="Times New Roman" w:cs="Times New Roman"/>
          <w:sz w:val="24"/>
          <w:szCs w:val="24"/>
        </w:rPr>
        <w:t xml:space="preserve">monetary assistance for </w:t>
      </w:r>
      <w:r w:rsidR="00B9765C">
        <w:rPr>
          <w:rFonts w:ascii="Times New Roman" w:hAnsi="Times New Roman" w:cs="Times New Roman"/>
          <w:sz w:val="24"/>
          <w:szCs w:val="24"/>
        </w:rPr>
        <w:t xml:space="preserve">certain expenses </w:t>
      </w:r>
      <w:r w:rsidR="00814917">
        <w:rPr>
          <w:rFonts w:ascii="Times New Roman" w:hAnsi="Times New Roman" w:cs="Times New Roman"/>
          <w:sz w:val="24"/>
          <w:szCs w:val="24"/>
        </w:rPr>
        <w:t xml:space="preserve">employees </w:t>
      </w:r>
      <w:r w:rsidR="008A2A89">
        <w:rPr>
          <w:rFonts w:ascii="Times New Roman" w:hAnsi="Times New Roman" w:cs="Times New Roman"/>
          <w:sz w:val="24"/>
          <w:szCs w:val="24"/>
        </w:rPr>
        <w:t xml:space="preserve">incur </w:t>
      </w:r>
      <w:r w:rsidR="00C81AC8">
        <w:rPr>
          <w:rFonts w:ascii="Times New Roman" w:hAnsi="Times New Roman" w:cs="Times New Roman"/>
          <w:sz w:val="24"/>
          <w:szCs w:val="24"/>
        </w:rPr>
        <w:t xml:space="preserve">either </w:t>
      </w:r>
      <w:r w:rsidR="00FB1809">
        <w:rPr>
          <w:rFonts w:ascii="Times New Roman" w:hAnsi="Times New Roman" w:cs="Times New Roman"/>
          <w:sz w:val="24"/>
          <w:szCs w:val="24"/>
        </w:rPr>
        <w:t>by being</w:t>
      </w:r>
      <w:r w:rsidR="006D54BA">
        <w:rPr>
          <w:rFonts w:ascii="Times New Roman" w:hAnsi="Times New Roman" w:cs="Times New Roman"/>
          <w:sz w:val="24"/>
          <w:szCs w:val="24"/>
        </w:rPr>
        <w:t xml:space="preserve"> or using</w:t>
      </w:r>
      <w:r w:rsidR="00FB1809">
        <w:rPr>
          <w:rFonts w:ascii="Times New Roman" w:hAnsi="Times New Roman" w:cs="Times New Roman"/>
          <w:sz w:val="24"/>
          <w:szCs w:val="24"/>
        </w:rPr>
        <w:t xml:space="preserve"> a surrogate</w:t>
      </w:r>
      <w:r w:rsidR="00C81AC8">
        <w:rPr>
          <w:rFonts w:ascii="Times New Roman" w:hAnsi="Times New Roman" w:cs="Times New Roman"/>
          <w:sz w:val="24"/>
          <w:szCs w:val="24"/>
        </w:rPr>
        <w:t xml:space="preserve"> </w:t>
      </w:r>
      <w:r w:rsidR="00D94B64">
        <w:rPr>
          <w:rFonts w:ascii="Times New Roman" w:hAnsi="Times New Roman" w:cs="Times New Roman"/>
          <w:sz w:val="24"/>
          <w:szCs w:val="24"/>
        </w:rPr>
        <w:t xml:space="preserve">while others offer </w:t>
      </w:r>
      <w:r w:rsidR="006E63C1">
        <w:rPr>
          <w:rFonts w:ascii="Times New Roman" w:hAnsi="Times New Roman" w:cs="Times New Roman"/>
          <w:sz w:val="24"/>
          <w:szCs w:val="24"/>
        </w:rPr>
        <w:t xml:space="preserve">paid </w:t>
      </w:r>
      <w:r w:rsidR="006D54BA">
        <w:rPr>
          <w:rFonts w:ascii="Times New Roman" w:hAnsi="Times New Roman" w:cs="Times New Roman"/>
          <w:sz w:val="24"/>
          <w:szCs w:val="24"/>
        </w:rPr>
        <w:t xml:space="preserve">or unpaid </w:t>
      </w:r>
      <w:r w:rsidR="006E63C1">
        <w:rPr>
          <w:rFonts w:ascii="Times New Roman" w:hAnsi="Times New Roman" w:cs="Times New Roman"/>
          <w:sz w:val="24"/>
          <w:szCs w:val="24"/>
        </w:rPr>
        <w:t>leave for the surrogate</w:t>
      </w:r>
      <w:r w:rsidR="00E359EB">
        <w:rPr>
          <w:rFonts w:ascii="Times New Roman" w:hAnsi="Times New Roman" w:cs="Times New Roman"/>
          <w:sz w:val="24"/>
          <w:szCs w:val="24"/>
        </w:rPr>
        <w:t>, which would fall under regular pregnancy leave policies (</w:t>
      </w:r>
      <w:r w:rsidRPr="002C6C41" w:rsidR="00E359EB">
        <w:rPr>
          <w:rFonts w:ascii="Times New Roman" w:hAnsi="Times New Roman" w:cs="Times New Roman"/>
          <w:i/>
          <w:iCs/>
          <w:sz w:val="24"/>
          <w:szCs w:val="24"/>
        </w:rPr>
        <w:t>i.e.</w:t>
      </w:r>
      <w:r w:rsidR="00E359EB">
        <w:rPr>
          <w:rFonts w:ascii="Times New Roman" w:hAnsi="Times New Roman" w:cs="Times New Roman"/>
          <w:sz w:val="24"/>
          <w:szCs w:val="24"/>
        </w:rPr>
        <w:t>, the Family Medical Leave Act, PW</w:t>
      </w:r>
      <w:r w:rsidR="00D770E9">
        <w:rPr>
          <w:rFonts w:ascii="Times New Roman" w:hAnsi="Times New Roman" w:cs="Times New Roman"/>
          <w:sz w:val="24"/>
          <w:szCs w:val="24"/>
        </w:rPr>
        <w:t>F</w:t>
      </w:r>
      <w:r w:rsidR="00E359EB">
        <w:rPr>
          <w:rFonts w:ascii="Times New Roman" w:hAnsi="Times New Roman" w:cs="Times New Roman"/>
          <w:sz w:val="24"/>
          <w:szCs w:val="24"/>
        </w:rPr>
        <w:t>A, employer specific policies, etc.). However, employers need to be mindful of benefits laws as employers cannot pay for the cost of medical benefits for surrogates who are not employees or dependents under their health plans. Additionally,</w:t>
      </w:r>
      <w:r w:rsidR="00B56102">
        <w:rPr>
          <w:rFonts w:ascii="Times New Roman" w:hAnsi="Times New Roman" w:cs="Times New Roman"/>
          <w:sz w:val="24"/>
          <w:szCs w:val="24"/>
        </w:rPr>
        <w:t xml:space="preserve"> </w:t>
      </w:r>
      <w:r w:rsidR="005C407F">
        <w:rPr>
          <w:rFonts w:ascii="Times New Roman" w:hAnsi="Times New Roman" w:cs="Times New Roman"/>
          <w:sz w:val="24"/>
          <w:szCs w:val="24"/>
        </w:rPr>
        <w:t xml:space="preserve">employers need to </w:t>
      </w:r>
      <w:r w:rsidR="006D54BA">
        <w:rPr>
          <w:rFonts w:ascii="Times New Roman" w:hAnsi="Times New Roman" w:cs="Times New Roman"/>
          <w:sz w:val="24"/>
          <w:szCs w:val="24"/>
        </w:rPr>
        <w:t xml:space="preserve">be </w:t>
      </w:r>
      <w:r w:rsidR="005C407F">
        <w:rPr>
          <w:rFonts w:ascii="Times New Roman" w:hAnsi="Times New Roman" w:cs="Times New Roman"/>
          <w:sz w:val="24"/>
          <w:szCs w:val="24"/>
        </w:rPr>
        <w:t>careful</w:t>
      </w:r>
      <w:r w:rsidR="00047EE0">
        <w:rPr>
          <w:rFonts w:ascii="Times New Roman" w:hAnsi="Times New Roman" w:cs="Times New Roman"/>
          <w:sz w:val="24"/>
          <w:szCs w:val="24"/>
        </w:rPr>
        <w:t xml:space="preserve"> as </w:t>
      </w:r>
      <w:r w:rsidR="00CB7D0E">
        <w:rPr>
          <w:rFonts w:ascii="Times New Roman" w:hAnsi="Times New Roman" w:cs="Times New Roman"/>
          <w:sz w:val="24"/>
          <w:szCs w:val="24"/>
        </w:rPr>
        <w:t xml:space="preserve">surrogacy laws </w:t>
      </w:r>
      <w:r w:rsidR="00971591">
        <w:rPr>
          <w:rFonts w:ascii="Times New Roman" w:hAnsi="Times New Roman" w:cs="Times New Roman"/>
          <w:sz w:val="24"/>
          <w:szCs w:val="24"/>
        </w:rPr>
        <w:t xml:space="preserve">can differ among </w:t>
      </w:r>
      <w:r w:rsidR="0089635B">
        <w:rPr>
          <w:rFonts w:ascii="Times New Roman" w:hAnsi="Times New Roman" w:cs="Times New Roman"/>
          <w:sz w:val="24"/>
          <w:szCs w:val="24"/>
        </w:rPr>
        <w:t xml:space="preserve">states and </w:t>
      </w:r>
      <w:r w:rsidR="00047EE0">
        <w:rPr>
          <w:rFonts w:ascii="Times New Roman" w:hAnsi="Times New Roman" w:cs="Times New Roman"/>
          <w:sz w:val="24"/>
          <w:szCs w:val="24"/>
        </w:rPr>
        <w:t>c</w:t>
      </w:r>
      <w:r w:rsidR="008128FD">
        <w:rPr>
          <w:rFonts w:ascii="Times New Roman" w:hAnsi="Times New Roman" w:cs="Times New Roman"/>
          <w:sz w:val="24"/>
          <w:szCs w:val="24"/>
        </w:rPr>
        <w:t>ountries</w:t>
      </w:r>
      <w:r w:rsidR="00047EE0">
        <w:rPr>
          <w:rFonts w:ascii="Times New Roman" w:hAnsi="Times New Roman" w:cs="Times New Roman"/>
          <w:sz w:val="24"/>
          <w:szCs w:val="24"/>
        </w:rPr>
        <w:t>.</w:t>
      </w:r>
      <w:r w:rsidR="00EA4D02">
        <w:rPr>
          <w:rFonts w:ascii="Times New Roman" w:hAnsi="Times New Roman" w:cs="Times New Roman"/>
          <w:sz w:val="24"/>
          <w:szCs w:val="24"/>
        </w:rPr>
        <w:t xml:space="preserve"> For example, s</w:t>
      </w:r>
      <w:r w:rsidR="008128FD">
        <w:rPr>
          <w:rFonts w:ascii="Times New Roman" w:hAnsi="Times New Roman" w:cs="Times New Roman"/>
          <w:sz w:val="24"/>
          <w:szCs w:val="24"/>
        </w:rPr>
        <w:t xml:space="preserve">ome </w:t>
      </w:r>
      <w:r w:rsidR="00AC497C">
        <w:rPr>
          <w:rFonts w:ascii="Times New Roman" w:hAnsi="Times New Roman" w:cs="Times New Roman"/>
          <w:sz w:val="24"/>
          <w:szCs w:val="24"/>
        </w:rPr>
        <w:t>states</w:t>
      </w:r>
      <w:r w:rsidR="00ED64FD">
        <w:rPr>
          <w:rFonts w:ascii="Times New Roman" w:hAnsi="Times New Roman" w:cs="Times New Roman"/>
          <w:sz w:val="24"/>
          <w:szCs w:val="24"/>
        </w:rPr>
        <w:t>,</w:t>
      </w:r>
      <w:r w:rsidR="008128FD">
        <w:rPr>
          <w:rFonts w:ascii="Times New Roman" w:hAnsi="Times New Roman" w:cs="Times New Roman"/>
          <w:sz w:val="24"/>
          <w:szCs w:val="24"/>
        </w:rPr>
        <w:t xml:space="preserve"> </w:t>
      </w:r>
      <w:r w:rsidR="00E00B11">
        <w:rPr>
          <w:rFonts w:ascii="Times New Roman" w:hAnsi="Times New Roman" w:cs="Times New Roman"/>
          <w:sz w:val="24"/>
          <w:szCs w:val="24"/>
        </w:rPr>
        <w:t xml:space="preserve">like </w:t>
      </w:r>
      <w:r w:rsidR="00ED64FD">
        <w:rPr>
          <w:rFonts w:ascii="Times New Roman" w:hAnsi="Times New Roman" w:cs="Times New Roman"/>
          <w:sz w:val="24"/>
          <w:szCs w:val="24"/>
        </w:rPr>
        <w:t>Nebraska and Michigan,</w:t>
      </w:r>
      <w:r w:rsidR="00E00B11">
        <w:rPr>
          <w:rFonts w:ascii="Times New Roman" w:hAnsi="Times New Roman" w:cs="Times New Roman"/>
          <w:sz w:val="24"/>
          <w:szCs w:val="24"/>
        </w:rPr>
        <w:t xml:space="preserve"> </w:t>
      </w:r>
      <w:r w:rsidR="000F3A95">
        <w:rPr>
          <w:rFonts w:ascii="Times New Roman" w:hAnsi="Times New Roman" w:cs="Times New Roman"/>
          <w:sz w:val="24"/>
          <w:szCs w:val="24"/>
        </w:rPr>
        <w:t>do not allow compensated surrogacy</w:t>
      </w:r>
      <w:r w:rsidR="00ED64FD">
        <w:rPr>
          <w:rFonts w:ascii="Times New Roman" w:hAnsi="Times New Roman" w:cs="Times New Roman"/>
          <w:sz w:val="24"/>
          <w:szCs w:val="24"/>
        </w:rPr>
        <w:t xml:space="preserve"> and other states, </w:t>
      </w:r>
      <w:r w:rsidR="00E00B11">
        <w:rPr>
          <w:rFonts w:ascii="Times New Roman" w:hAnsi="Times New Roman" w:cs="Times New Roman"/>
          <w:sz w:val="24"/>
          <w:szCs w:val="24"/>
        </w:rPr>
        <w:t xml:space="preserve">like </w:t>
      </w:r>
      <w:r w:rsidR="00ED64FD">
        <w:rPr>
          <w:rFonts w:ascii="Times New Roman" w:hAnsi="Times New Roman" w:cs="Times New Roman"/>
          <w:sz w:val="24"/>
          <w:szCs w:val="24"/>
        </w:rPr>
        <w:t>Louisiana</w:t>
      </w:r>
      <w:r w:rsidR="004E4788">
        <w:rPr>
          <w:rFonts w:ascii="Times New Roman" w:hAnsi="Times New Roman" w:cs="Times New Roman"/>
          <w:sz w:val="24"/>
          <w:szCs w:val="24"/>
        </w:rPr>
        <w:t xml:space="preserve">, </w:t>
      </w:r>
      <w:r w:rsidR="00C74741">
        <w:rPr>
          <w:rFonts w:ascii="Times New Roman" w:hAnsi="Times New Roman" w:cs="Times New Roman"/>
          <w:sz w:val="24"/>
          <w:szCs w:val="24"/>
        </w:rPr>
        <w:t>impos</w:t>
      </w:r>
      <w:r w:rsidR="008C0D27">
        <w:rPr>
          <w:rFonts w:ascii="Times New Roman" w:hAnsi="Times New Roman" w:cs="Times New Roman"/>
          <w:sz w:val="24"/>
          <w:szCs w:val="24"/>
        </w:rPr>
        <w:t xml:space="preserve">e civil and criminal penalties </w:t>
      </w:r>
      <w:r w:rsidR="00404127">
        <w:rPr>
          <w:rFonts w:ascii="Times New Roman" w:hAnsi="Times New Roman" w:cs="Times New Roman"/>
          <w:sz w:val="24"/>
          <w:szCs w:val="24"/>
        </w:rPr>
        <w:t>against</w:t>
      </w:r>
      <w:r w:rsidR="00ED035C">
        <w:rPr>
          <w:rFonts w:ascii="Times New Roman" w:hAnsi="Times New Roman" w:cs="Times New Roman"/>
          <w:sz w:val="24"/>
          <w:szCs w:val="24"/>
        </w:rPr>
        <w:t xml:space="preserve"> anyone </w:t>
      </w:r>
      <w:r w:rsidR="00404127">
        <w:rPr>
          <w:rFonts w:ascii="Times New Roman" w:hAnsi="Times New Roman" w:cs="Times New Roman"/>
          <w:sz w:val="24"/>
          <w:szCs w:val="24"/>
        </w:rPr>
        <w:t xml:space="preserve">found to be </w:t>
      </w:r>
      <w:r w:rsidR="00ED035C">
        <w:rPr>
          <w:rFonts w:ascii="Times New Roman" w:hAnsi="Times New Roman" w:cs="Times New Roman"/>
          <w:sz w:val="24"/>
          <w:szCs w:val="24"/>
        </w:rPr>
        <w:t>participating in the process</w:t>
      </w:r>
      <w:r w:rsidR="00666D50">
        <w:rPr>
          <w:rFonts w:ascii="Times New Roman" w:hAnsi="Times New Roman" w:cs="Times New Roman"/>
          <w:sz w:val="24"/>
          <w:szCs w:val="24"/>
        </w:rPr>
        <w:t>.</w:t>
      </w:r>
      <w:r w:rsidR="006840FE">
        <w:rPr>
          <w:rFonts w:ascii="Times New Roman" w:hAnsi="Times New Roman" w:cs="Times New Roman"/>
          <w:sz w:val="24"/>
          <w:szCs w:val="24"/>
        </w:rPr>
        <w:t xml:space="preserve"> </w:t>
      </w:r>
      <w:r w:rsidR="00250958">
        <w:rPr>
          <w:rFonts w:ascii="Times New Roman" w:hAnsi="Times New Roman" w:cs="Times New Roman"/>
          <w:sz w:val="24"/>
          <w:szCs w:val="24"/>
        </w:rPr>
        <w:t xml:space="preserve">While </w:t>
      </w:r>
      <w:r w:rsidR="006840FE">
        <w:rPr>
          <w:rFonts w:ascii="Times New Roman" w:hAnsi="Times New Roman" w:cs="Times New Roman"/>
          <w:sz w:val="24"/>
          <w:szCs w:val="24"/>
        </w:rPr>
        <w:t>Florida</w:t>
      </w:r>
      <w:r w:rsidR="00250958">
        <w:rPr>
          <w:rFonts w:ascii="Times New Roman" w:hAnsi="Times New Roman" w:cs="Times New Roman"/>
          <w:sz w:val="24"/>
          <w:szCs w:val="24"/>
        </w:rPr>
        <w:t xml:space="preserve"> allows compensated surrogacy</w:t>
      </w:r>
      <w:r w:rsidR="006840FE">
        <w:rPr>
          <w:rFonts w:ascii="Times New Roman" w:hAnsi="Times New Roman" w:cs="Times New Roman"/>
          <w:sz w:val="24"/>
          <w:szCs w:val="24"/>
        </w:rPr>
        <w:t>,</w:t>
      </w:r>
      <w:r w:rsidR="001F022B">
        <w:rPr>
          <w:rFonts w:ascii="Times New Roman" w:hAnsi="Times New Roman" w:cs="Times New Roman"/>
          <w:sz w:val="24"/>
          <w:szCs w:val="24"/>
        </w:rPr>
        <w:t xml:space="preserve"> it is only available to</w:t>
      </w:r>
      <w:r w:rsidR="006840FE">
        <w:rPr>
          <w:rFonts w:ascii="Times New Roman" w:hAnsi="Times New Roman" w:cs="Times New Roman"/>
          <w:sz w:val="24"/>
          <w:szCs w:val="24"/>
        </w:rPr>
        <w:t xml:space="preserve"> married couples.</w:t>
      </w:r>
      <w:r w:rsidR="00666D50">
        <w:rPr>
          <w:rFonts w:ascii="Times New Roman" w:hAnsi="Times New Roman" w:cs="Times New Roman"/>
          <w:sz w:val="24"/>
          <w:szCs w:val="24"/>
        </w:rPr>
        <w:t xml:space="preserve"> </w:t>
      </w:r>
      <w:r w:rsidR="00F60DAE">
        <w:rPr>
          <w:rFonts w:ascii="Times New Roman" w:hAnsi="Times New Roman" w:cs="Times New Roman"/>
          <w:sz w:val="24"/>
          <w:szCs w:val="24"/>
        </w:rPr>
        <w:t>Accordingly</w:t>
      </w:r>
      <w:r w:rsidR="008C0D27">
        <w:rPr>
          <w:rFonts w:ascii="Times New Roman" w:hAnsi="Times New Roman" w:cs="Times New Roman"/>
          <w:sz w:val="24"/>
          <w:szCs w:val="24"/>
        </w:rPr>
        <w:t>,</w:t>
      </w:r>
      <w:r w:rsidR="00594B37">
        <w:rPr>
          <w:rFonts w:ascii="Times New Roman" w:hAnsi="Times New Roman" w:cs="Times New Roman"/>
          <w:sz w:val="24"/>
          <w:szCs w:val="24"/>
        </w:rPr>
        <w:t xml:space="preserve"> </w:t>
      </w:r>
      <w:r w:rsidR="00674752">
        <w:rPr>
          <w:rFonts w:ascii="Times New Roman" w:hAnsi="Times New Roman" w:cs="Times New Roman"/>
          <w:sz w:val="24"/>
          <w:szCs w:val="24"/>
        </w:rPr>
        <w:t xml:space="preserve">before implementing </w:t>
      </w:r>
      <w:r w:rsidR="001F022B">
        <w:rPr>
          <w:rFonts w:ascii="Times New Roman" w:hAnsi="Times New Roman" w:cs="Times New Roman"/>
          <w:sz w:val="24"/>
          <w:szCs w:val="24"/>
        </w:rPr>
        <w:t xml:space="preserve">surrogacy </w:t>
      </w:r>
      <w:r w:rsidR="00674752">
        <w:rPr>
          <w:rFonts w:ascii="Times New Roman" w:hAnsi="Times New Roman" w:cs="Times New Roman"/>
          <w:sz w:val="24"/>
          <w:szCs w:val="24"/>
        </w:rPr>
        <w:t xml:space="preserve">policies, </w:t>
      </w:r>
      <w:r w:rsidR="00594B37">
        <w:rPr>
          <w:rFonts w:ascii="Times New Roman" w:hAnsi="Times New Roman" w:cs="Times New Roman"/>
          <w:sz w:val="24"/>
          <w:szCs w:val="24"/>
        </w:rPr>
        <w:t xml:space="preserve">employers should </w:t>
      </w:r>
      <w:r w:rsidR="00F658F3">
        <w:rPr>
          <w:rFonts w:ascii="Times New Roman" w:hAnsi="Times New Roman" w:cs="Times New Roman"/>
          <w:sz w:val="24"/>
          <w:szCs w:val="24"/>
        </w:rPr>
        <w:t xml:space="preserve">carefully </w:t>
      </w:r>
      <w:r w:rsidR="00594B37">
        <w:rPr>
          <w:rFonts w:ascii="Times New Roman" w:hAnsi="Times New Roman" w:cs="Times New Roman"/>
          <w:sz w:val="24"/>
          <w:szCs w:val="24"/>
        </w:rPr>
        <w:t xml:space="preserve">consider </w:t>
      </w:r>
      <w:r w:rsidR="00CA652B">
        <w:rPr>
          <w:rFonts w:ascii="Times New Roman" w:hAnsi="Times New Roman" w:cs="Times New Roman"/>
          <w:sz w:val="24"/>
          <w:szCs w:val="24"/>
        </w:rPr>
        <w:t xml:space="preserve">how they can </w:t>
      </w:r>
      <w:r w:rsidR="00F658F3">
        <w:rPr>
          <w:rFonts w:ascii="Times New Roman" w:hAnsi="Times New Roman" w:cs="Times New Roman"/>
          <w:sz w:val="24"/>
          <w:szCs w:val="24"/>
        </w:rPr>
        <w:t>craft</w:t>
      </w:r>
      <w:r w:rsidR="00CA652B">
        <w:rPr>
          <w:rFonts w:ascii="Times New Roman" w:hAnsi="Times New Roman" w:cs="Times New Roman"/>
          <w:sz w:val="24"/>
          <w:szCs w:val="24"/>
        </w:rPr>
        <w:t xml:space="preserve"> a policy </w:t>
      </w:r>
      <w:r w:rsidR="00F658F3">
        <w:rPr>
          <w:rFonts w:ascii="Times New Roman" w:hAnsi="Times New Roman" w:cs="Times New Roman"/>
          <w:sz w:val="24"/>
          <w:szCs w:val="24"/>
        </w:rPr>
        <w:t xml:space="preserve">while minimizing their </w:t>
      </w:r>
      <w:r w:rsidR="00594B37">
        <w:rPr>
          <w:rFonts w:ascii="Times New Roman" w:hAnsi="Times New Roman" w:cs="Times New Roman"/>
          <w:sz w:val="24"/>
          <w:szCs w:val="24"/>
        </w:rPr>
        <w:t xml:space="preserve">potential </w:t>
      </w:r>
      <w:r w:rsidR="003743C0">
        <w:rPr>
          <w:rFonts w:ascii="Times New Roman" w:hAnsi="Times New Roman" w:cs="Times New Roman"/>
          <w:sz w:val="24"/>
          <w:szCs w:val="24"/>
        </w:rPr>
        <w:t xml:space="preserve">exposure to </w:t>
      </w:r>
      <w:r w:rsidR="004F64A6">
        <w:rPr>
          <w:rFonts w:ascii="Times New Roman" w:hAnsi="Times New Roman" w:cs="Times New Roman"/>
          <w:sz w:val="24"/>
          <w:szCs w:val="24"/>
        </w:rPr>
        <w:t>liability.</w:t>
      </w:r>
    </w:p>
    <w:p w:rsidR="002E3C65" w:rsidP="004A74C4" w:rsidRDefault="00EB6DE7" w14:paraId="4FB5FA9F" w14:textId="2EFE0AC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Benefits Related to </w:t>
      </w:r>
      <w:r w:rsidR="002E3C65">
        <w:rPr>
          <w:rFonts w:ascii="Times New Roman" w:hAnsi="Times New Roman" w:cs="Times New Roman"/>
          <w:b/>
          <w:bCs/>
          <w:sz w:val="24"/>
          <w:szCs w:val="24"/>
          <w:u w:val="single"/>
        </w:rPr>
        <w:t xml:space="preserve">Menopause and/or Menstrual </w:t>
      </w:r>
      <w:r w:rsidR="00F85A48">
        <w:rPr>
          <w:rFonts w:ascii="Times New Roman" w:hAnsi="Times New Roman" w:cs="Times New Roman"/>
          <w:b/>
          <w:bCs/>
          <w:sz w:val="24"/>
          <w:szCs w:val="24"/>
          <w:u w:val="single"/>
        </w:rPr>
        <w:t>Leave</w:t>
      </w:r>
    </w:p>
    <w:p w:rsidR="003F1140" w:rsidP="004A74C4" w:rsidRDefault="003F1140" w14:paraId="1F4A62D4" w14:textId="77777777">
      <w:pPr>
        <w:spacing w:after="0"/>
        <w:rPr>
          <w:rFonts w:ascii="Times New Roman" w:hAnsi="Times New Roman" w:cs="Times New Roman"/>
          <w:b/>
          <w:bCs/>
          <w:sz w:val="24"/>
          <w:szCs w:val="24"/>
          <w:u w:val="single"/>
        </w:rPr>
      </w:pPr>
    </w:p>
    <w:p w:rsidRPr="002569D2" w:rsidR="00F60DAE" w:rsidP="004A74C4" w:rsidRDefault="002569D2" w14:paraId="1AD70510" w14:textId="635FFDB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161B9">
        <w:rPr>
          <w:rFonts w:ascii="Times New Roman" w:hAnsi="Times New Roman" w:cs="Times New Roman"/>
          <w:sz w:val="24"/>
          <w:szCs w:val="24"/>
        </w:rPr>
        <w:t xml:space="preserve">Although not widely offered in the United States, some employers </w:t>
      </w:r>
      <w:r w:rsidR="00B919A2">
        <w:rPr>
          <w:rFonts w:ascii="Times New Roman" w:hAnsi="Times New Roman" w:cs="Times New Roman"/>
          <w:sz w:val="24"/>
          <w:szCs w:val="24"/>
        </w:rPr>
        <w:t>offe</w:t>
      </w:r>
      <w:r w:rsidR="00FE074C">
        <w:rPr>
          <w:rFonts w:ascii="Times New Roman" w:hAnsi="Times New Roman" w:cs="Times New Roman"/>
          <w:sz w:val="24"/>
          <w:szCs w:val="24"/>
        </w:rPr>
        <w:t>r</w:t>
      </w:r>
      <w:r w:rsidR="00B919A2">
        <w:rPr>
          <w:rFonts w:ascii="Times New Roman" w:hAnsi="Times New Roman" w:cs="Times New Roman"/>
          <w:sz w:val="24"/>
          <w:szCs w:val="24"/>
        </w:rPr>
        <w:t xml:space="preserve"> </w:t>
      </w:r>
      <w:r w:rsidR="00952B74">
        <w:rPr>
          <w:rFonts w:ascii="Times New Roman" w:hAnsi="Times New Roman" w:cs="Times New Roman"/>
          <w:sz w:val="24"/>
          <w:szCs w:val="24"/>
        </w:rPr>
        <w:t xml:space="preserve">employees menopause and/or menstrual leave. These policies vary from </w:t>
      </w:r>
      <w:r w:rsidR="0096449C">
        <w:rPr>
          <w:rFonts w:ascii="Times New Roman" w:hAnsi="Times New Roman" w:cs="Times New Roman"/>
          <w:sz w:val="24"/>
          <w:szCs w:val="24"/>
        </w:rPr>
        <w:t>providing employees with a set number of paid days off per year</w:t>
      </w:r>
      <w:r w:rsidR="00577FA6">
        <w:rPr>
          <w:rFonts w:ascii="Times New Roman" w:hAnsi="Times New Roman" w:cs="Times New Roman"/>
          <w:sz w:val="24"/>
          <w:szCs w:val="24"/>
        </w:rPr>
        <w:t xml:space="preserve"> </w:t>
      </w:r>
      <w:r w:rsidR="00696ADE">
        <w:rPr>
          <w:rFonts w:ascii="Times New Roman" w:hAnsi="Times New Roman" w:cs="Times New Roman"/>
          <w:sz w:val="24"/>
          <w:szCs w:val="24"/>
        </w:rPr>
        <w:t>(</w:t>
      </w:r>
      <w:r w:rsidR="007D6C35">
        <w:rPr>
          <w:rFonts w:ascii="Times New Roman" w:hAnsi="Times New Roman" w:cs="Times New Roman"/>
          <w:sz w:val="24"/>
          <w:szCs w:val="24"/>
        </w:rPr>
        <w:t>separate</w:t>
      </w:r>
      <w:r w:rsidR="00696ADE">
        <w:rPr>
          <w:rFonts w:ascii="Times New Roman" w:hAnsi="Times New Roman" w:cs="Times New Roman"/>
          <w:sz w:val="24"/>
          <w:szCs w:val="24"/>
        </w:rPr>
        <w:t xml:space="preserve"> from </w:t>
      </w:r>
      <w:r w:rsidR="003229CB">
        <w:rPr>
          <w:rFonts w:ascii="Times New Roman" w:hAnsi="Times New Roman" w:cs="Times New Roman"/>
          <w:sz w:val="24"/>
          <w:szCs w:val="24"/>
        </w:rPr>
        <w:t>personal, sick, or vacation time)</w:t>
      </w:r>
      <w:r w:rsidR="00595738">
        <w:rPr>
          <w:rFonts w:ascii="Times New Roman" w:hAnsi="Times New Roman" w:cs="Times New Roman"/>
          <w:sz w:val="24"/>
          <w:szCs w:val="24"/>
        </w:rPr>
        <w:t>,</w:t>
      </w:r>
      <w:r w:rsidR="003229CB">
        <w:rPr>
          <w:rFonts w:ascii="Times New Roman" w:hAnsi="Times New Roman" w:cs="Times New Roman"/>
          <w:sz w:val="24"/>
          <w:szCs w:val="24"/>
        </w:rPr>
        <w:t xml:space="preserve"> </w:t>
      </w:r>
      <w:r w:rsidR="00577FA6">
        <w:rPr>
          <w:rFonts w:ascii="Times New Roman" w:hAnsi="Times New Roman" w:cs="Times New Roman"/>
          <w:sz w:val="24"/>
          <w:szCs w:val="24"/>
        </w:rPr>
        <w:t>to</w:t>
      </w:r>
      <w:r w:rsidR="004204C0">
        <w:rPr>
          <w:rFonts w:ascii="Times New Roman" w:hAnsi="Times New Roman" w:cs="Times New Roman"/>
          <w:sz w:val="24"/>
          <w:szCs w:val="24"/>
        </w:rPr>
        <w:t xml:space="preserve"> </w:t>
      </w:r>
      <w:r w:rsidR="006224C3">
        <w:rPr>
          <w:rFonts w:ascii="Times New Roman" w:hAnsi="Times New Roman" w:cs="Times New Roman"/>
          <w:sz w:val="24"/>
          <w:szCs w:val="24"/>
        </w:rPr>
        <w:t>accommodating requests for flexible working arrangements (</w:t>
      </w:r>
      <w:r w:rsidR="006224C3">
        <w:rPr>
          <w:rFonts w:ascii="Times New Roman" w:hAnsi="Times New Roman" w:cs="Times New Roman"/>
          <w:i/>
          <w:iCs/>
          <w:sz w:val="24"/>
          <w:szCs w:val="24"/>
        </w:rPr>
        <w:t>e.g.</w:t>
      </w:r>
      <w:r w:rsidR="006224C3">
        <w:rPr>
          <w:rFonts w:ascii="Times New Roman" w:hAnsi="Times New Roman" w:cs="Times New Roman"/>
          <w:sz w:val="24"/>
          <w:szCs w:val="24"/>
        </w:rPr>
        <w:t xml:space="preserve">, more breaks, </w:t>
      </w:r>
      <w:r w:rsidR="00F07C3F">
        <w:rPr>
          <w:rFonts w:ascii="Times New Roman" w:hAnsi="Times New Roman" w:cs="Times New Roman"/>
          <w:sz w:val="24"/>
          <w:szCs w:val="24"/>
        </w:rPr>
        <w:t xml:space="preserve">a </w:t>
      </w:r>
      <w:r w:rsidR="006224C3">
        <w:rPr>
          <w:rFonts w:ascii="Times New Roman" w:hAnsi="Times New Roman" w:cs="Times New Roman"/>
          <w:sz w:val="24"/>
          <w:szCs w:val="24"/>
        </w:rPr>
        <w:t>temporary change in work hours,</w:t>
      </w:r>
      <w:r w:rsidR="00A435B5">
        <w:rPr>
          <w:rFonts w:ascii="Times New Roman" w:hAnsi="Times New Roman" w:cs="Times New Roman"/>
          <w:sz w:val="24"/>
          <w:szCs w:val="24"/>
        </w:rPr>
        <w:t xml:space="preserve"> flexibility to work from hom</w:t>
      </w:r>
      <w:r w:rsidR="00F07C3F">
        <w:rPr>
          <w:rFonts w:ascii="Times New Roman" w:hAnsi="Times New Roman" w:cs="Times New Roman"/>
          <w:sz w:val="24"/>
          <w:szCs w:val="24"/>
        </w:rPr>
        <w:t>e, etc.</w:t>
      </w:r>
      <w:r w:rsidR="00A435B5">
        <w:rPr>
          <w:rFonts w:ascii="Times New Roman" w:hAnsi="Times New Roman" w:cs="Times New Roman"/>
          <w:sz w:val="24"/>
          <w:szCs w:val="24"/>
        </w:rPr>
        <w:t>)</w:t>
      </w:r>
      <w:r w:rsidR="00146C7C">
        <w:rPr>
          <w:rFonts w:ascii="Times New Roman" w:hAnsi="Times New Roman" w:cs="Times New Roman"/>
          <w:sz w:val="24"/>
          <w:szCs w:val="24"/>
        </w:rPr>
        <w:t xml:space="preserve">. However, </w:t>
      </w:r>
      <w:r w:rsidR="00F72E5A">
        <w:rPr>
          <w:rFonts w:ascii="Times New Roman" w:hAnsi="Times New Roman" w:cs="Times New Roman"/>
          <w:sz w:val="24"/>
          <w:szCs w:val="24"/>
        </w:rPr>
        <w:t xml:space="preserve">some legal issues </w:t>
      </w:r>
      <w:r w:rsidR="00404B8A">
        <w:rPr>
          <w:rFonts w:ascii="Times New Roman" w:hAnsi="Times New Roman" w:cs="Times New Roman"/>
          <w:sz w:val="24"/>
          <w:szCs w:val="24"/>
        </w:rPr>
        <w:t xml:space="preserve">could </w:t>
      </w:r>
      <w:r w:rsidR="00F72E5A">
        <w:rPr>
          <w:rFonts w:ascii="Times New Roman" w:hAnsi="Times New Roman" w:cs="Times New Roman"/>
          <w:sz w:val="24"/>
          <w:szCs w:val="24"/>
        </w:rPr>
        <w:t xml:space="preserve">arise from such policies. For example, if leave is only offered to women, </w:t>
      </w:r>
      <w:r w:rsidR="00A11D41">
        <w:rPr>
          <w:rFonts w:ascii="Times New Roman" w:hAnsi="Times New Roman" w:cs="Times New Roman"/>
          <w:sz w:val="24"/>
          <w:szCs w:val="24"/>
        </w:rPr>
        <w:t>does this invite</w:t>
      </w:r>
      <w:r w:rsidR="001C41CE">
        <w:rPr>
          <w:rFonts w:ascii="Times New Roman" w:hAnsi="Times New Roman" w:cs="Times New Roman"/>
          <w:sz w:val="24"/>
          <w:szCs w:val="24"/>
        </w:rPr>
        <w:t xml:space="preserve"> a sex or gender discrimination claim? </w:t>
      </w:r>
      <w:r w:rsidR="00A11D41">
        <w:rPr>
          <w:rFonts w:ascii="Times New Roman" w:hAnsi="Times New Roman" w:cs="Times New Roman"/>
          <w:sz w:val="24"/>
          <w:szCs w:val="24"/>
        </w:rPr>
        <w:t>Could</w:t>
      </w:r>
      <w:r w:rsidR="001C41CE">
        <w:rPr>
          <w:rFonts w:ascii="Times New Roman" w:hAnsi="Times New Roman" w:cs="Times New Roman"/>
          <w:sz w:val="24"/>
          <w:szCs w:val="24"/>
        </w:rPr>
        <w:t xml:space="preserve"> menopause leave lead to a</w:t>
      </w:r>
      <w:r w:rsidR="00577FA6">
        <w:rPr>
          <w:rFonts w:ascii="Times New Roman" w:hAnsi="Times New Roman" w:cs="Times New Roman"/>
          <w:sz w:val="24"/>
          <w:szCs w:val="24"/>
        </w:rPr>
        <w:t>n</w:t>
      </w:r>
      <w:r w:rsidR="001C41CE">
        <w:rPr>
          <w:rFonts w:ascii="Times New Roman" w:hAnsi="Times New Roman" w:cs="Times New Roman"/>
          <w:sz w:val="24"/>
          <w:szCs w:val="24"/>
        </w:rPr>
        <w:t xml:space="preserve"> age discrimination claim? Additionally, </w:t>
      </w:r>
      <w:r w:rsidR="00577FA6">
        <w:rPr>
          <w:rFonts w:ascii="Times New Roman" w:hAnsi="Times New Roman" w:cs="Times New Roman"/>
          <w:sz w:val="24"/>
          <w:szCs w:val="24"/>
        </w:rPr>
        <w:t xml:space="preserve">because Florida provides individuals with a constitutional right to privacy, </w:t>
      </w:r>
      <w:r w:rsidR="00EF227F">
        <w:rPr>
          <w:rFonts w:ascii="Times New Roman" w:hAnsi="Times New Roman" w:cs="Times New Roman"/>
          <w:sz w:val="24"/>
          <w:szCs w:val="24"/>
        </w:rPr>
        <w:t>there are</w:t>
      </w:r>
      <w:r w:rsidR="00577FA6">
        <w:rPr>
          <w:rFonts w:ascii="Times New Roman" w:hAnsi="Times New Roman" w:cs="Times New Roman"/>
          <w:sz w:val="24"/>
          <w:szCs w:val="24"/>
        </w:rPr>
        <w:t xml:space="preserve"> </w:t>
      </w:r>
      <w:r w:rsidR="00A435B5">
        <w:rPr>
          <w:rFonts w:ascii="Times New Roman" w:hAnsi="Times New Roman" w:cs="Times New Roman"/>
          <w:sz w:val="24"/>
          <w:szCs w:val="24"/>
        </w:rPr>
        <w:t>important</w:t>
      </w:r>
      <w:r w:rsidR="00EF227F">
        <w:rPr>
          <w:rFonts w:ascii="Times New Roman" w:hAnsi="Times New Roman" w:cs="Times New Roman"/>
          <w:sz w:val="24"/>
          <w:szCs w:val="24"/>
        </w:rPr>
        <w:t xml:space="preserve"> privacy considerations</w:t>
      </w:r>
      <w:r w:rsidR="00577FA6">
        <w:rPr>
          <w:rFonts w:ascii="Times New Roman" w:hAnsi="Times New Roman" w:cs="Times New Roman"/>
          <w:sz w:val="24"/>
          <w:szCs w:val="24"/>
        </w:rPr>
        <w:t xml:space="preserve"> that could limit the documentation/information employers require from employees to prove entitlement to such leave.</w:t>
      </w:r>
      <w:r w:rsidR="00EB6DE7">
        <w:rPr>
          <w:rFonts w:ascii="Times New Roman" w:hAnsi="Times New Roman" w:cs="Times New Roman"/>
          <w:sz w:val="24"/>
          <w:szCs w:val="24"/>
        </w:rPr>
        <w:t xml:space="preserve"> Regardless</w:t>
      </w:r>
      <w:r w:rsidR="00E32C9F">
        <w:rPr>
          <w:rFonts w:ascii="Times New Roman" w:hAnsi="Times New Roman" w:cs="Times New Roman"/>
          <w:sz w:val="24"/>
          <w:szCs w:val="24"/>
        </w:rPr>
        <w:t xml:space="preserve"> of whether employers want to provide these benefits to employees, </w:t>
      </w:r>
      <w:r w:rsidR="00CB7DD0">
        <w:rPr>
          <w:rFonts w:ascii="Times New Roman" w:hAnsi="Times New Roman" w:cs="Times New Roman"/>
          <w:sz w:val="24"/>
          <w:szCs w:val="24"/>
        </w:rPr>
        <w:t xml:space="preserve">employers </w:t>
      </w:r>
      <w:r w:rsidR="00404B8A">
        <w:rPr>
          <w:rFonts w:ascii="Times New Roman" w:hAnsi="Times New Roman" w:cs="Times New Roman"/>
          <w:sz w:val="24"/>
          <w:szCs w:val="24"/>
        </w:rPr>
        <w:t xml:space="preserve">should </w:t>
      </w:r>
      <w:r w:rsidR="00E32C9F">
        <w:rPr>
          <w:rFonts w:ascii="Times New Roman" w:hAnsi="Times New Roman" w:cs="Times New Roman"/>
          <w:sz w:val="24"/>
          <w:szCs w:val="24"/>
        </w:rPr>
        <w:t xml:space="preserve">be mindful </w:t>
      </w:r>
      <w:r w:rsidR="00404B8A">
        <w:rPr>
          <w:rFonts w:ascii="Times New Roman" w:hAnsi="Times New Roman" w:cs="Times New Roman"/>
          <w:sz w:val="24"/>
          <w:szCs w:val="24"/>
        </w:rPr>
        <w:t xml:space="preserve">that </w:t>
      </w:r>
      <w:r w:rsidR="00765F0D">
        <w:rPr>
          <w:rFonts w:ascii="Times New Roman" w:hAnsi="Times New Roman" w:cs="Times New Roman"/>
          <w:sz w:val="24"/>
          <w:szCs w:val="24"/>
        </w:rPr>
        <w:t xml:space="preserve">conditions related to </w:t>
      </w:r>
      <w:r w:rsidR="00CB7DD0">
        <w:rPr>
          <w:rFonts w:ascii="Times New Roman" w:hAnsi="Times New Roman" w:cs="Times New Roman"/>
          <w:sz w:val="24"/>
          <w:szCs w:val="24"/>
        </w:rPr>
        <w:t>menstruation (</w:t>
      </w:r>
      <w:r w:rsidR="00CB7DD0">
        <w:rPr>
          <w:rFonts w:ascii="Times New Roman" w:hAnsi="Times New Roman" w:cs="Times New Roman"/>
          <w:i/>
          <w:iCs/>
          <w:sz w:val="24"/>
          <w:szCs w:val="24"/>
        </w:rPr>
        <w:t>i.e.,</w:t>
      </w:r>
      <w:r w:rsidR="00CB7DD0">
        <w:rPr>
          <w:rFonts w:ascii="Times New Roman" w:hAnsi="Times New Roman" w:cs="Times New Roman"/>
          <w:sz w:val="24"/>
          <w:szCs w:val="24"/>
        </w:rPr>
        <w:t xml:space="preserve"> </w:t>
      </w:r>
      <w:r w:rsidR="001252F7">
        <w:rPr>
          <w:rFonts w:ascii="Times New Roman" w:hAnsi="Times New Roman" w:cs="Times New Roman"/>
          <w:sz w:val="24"/>
          <w:szCs w:val="24"/>
        </w:rPr>
        <w:t>polycystic</w:t>
      </w:r>
      <w:r w:rsidR="00CB7DD0">
        <w:rPr>
          <w:rFonts w:ascii="Times New Roman" w:hAnsi="Times New Roman" w:cs="Times New Roman"/>
          <w:sz w:val="24"/>
          <w:szCs w:val="24"/>
        </w:rPr>
        <w:t xml:space="preserve"> </w:t>
      </w:r>
      <w:r w:rsidR="001252F7">
        <w:rPr>
          <w:rFonts w:ascii="Times New Roman" w:hAnsi="Times New Roman" w:cs="Times New Roman"/>
          <w:sz w:val="24"/>
          <w:szCs w:val="24"/>
        </w:rPr>
        <w:t>ovary</w:t>
      </w:r>
      <w:r w:rsidR="00CB7DD0">
        <w:rPr>
          <w:rFonts w:ascii="Times New Roman" w:hAnsi="Times New Roman" w:cs="Times New Roman"/>
          <w:sz w:val="24"/>
          <w:szCs w:val="24"/>
        </w:rPr>
        <w:t xml:space="preserve"> </w:t>
      </w:r>
      <w:r w:rsidR="001252F7">
        <w:rPr>
          <w:rFonts w:ascii="Times New Roman" w:hAnsi="Times New Roman" w:cs="Times New Roman"/>
          <w:sz w:val="24"/>
          <w:szCs w:val="24"/>
        </w:rPr>
        <w:t>syndrome</w:t>
      </w:r>
      <w:r w:rsidR="00CB7DD0">
        <w:rPr>
          <w:rFonts w:ascii="Times New Roman" w:hAnsi="Times New Roman" w:cs="Times New Roman"/>
          <w:sz w:val="24"/>
          <w:szCs w:val="24"/>
        </w:rPr>
        <w:t>,</w:t>
      </w:r>
      <w:r w:rsidR="001252F7">
        <w:rPr>
          <w:rFonts w:ascii="Times New Roman" w:hAnsi="Times New Roman" w:cs="Times New Roman"/>
          <w:sz w:val="24"/>
          <w:szCs w:val="24"/>
        </w:rPr>
        <w:t xml:space="preserve"> endometriosis</w:t>
      </w:r>
      <w:r w:rsidR="00745F87">
        <w:rPr>
          <w:rFonts w:ascii="Times New Roman" w:hAnsi="Times New Roman" w:cs="Times New Roman"/>
          <w:sz w:val="24"/>
          <w:szCs w:val="24"/>
        </w:rPr>
        <w:t>, etc.</w:t>
      </w:r>
      <w:r w:rsidR="001252F7">
        <w:rPr>
          <w:rFonts w:ascii="Times New Roman" w:hAnsi="Times New Roman" w:cs="Times New Roman"/>
          <w:sz w:val="24"/>
          <w:szCs w:val="24"/>
        </w:rPr>
        <w:t>)</w:t>
      </w:r>
      <w:r w:rsidR="00CB7DD0">
        <w:rPr>
          <w:rFonts w:ascii="Times New Roman" w:hAnsi="Times New Roman" w:cs="Times New Roman"/>
          <w:sz w:val="24"/>
          <w:szCs w:val="24"/>
        </w:rPr>
        <w:t xml:space="preserve"> </w:t>
      </w:r>
      <w:r w:rsidR="001252F7">
        <w:rPr>
          <w:rFonts w:ascii="Times New Roman" w:hAnsi="Times New Roman" w:cs="Times New Roman"/>
          <w:sz w:val="24"/>
          <w:szCs w:val="24"/>
        </w:rPr>
        <w:t>might</w:t>
      </w:r>
      <w:r w:rsidR="00CB7DD0">
        <w:rPr>
          <w:rFonts w:ascii="Times New Roman" w:hAnsi="Times New Roman" w:cs="Times New Roman"/>
          <w:sz w:val="24"/>
          <w:szCs w:val="24"/>
        </w:rPr>
        <w:t xml:space="preserve"> qualify as a disability under the </w:t>
      </w:r>
      <w:r w:rsidR="00A11D41">
        <w:rPr>
          <w:rFonts w:ascii="Times New Roman" w:hAnsi="Times New Roman" w:cs="Times New Roman"/>
          <w:sz w:val="24"/>
          <w:szCs w:val="24"/>
        </w:rPr>
        <w:t xml:space="preserve">Americans with Disabilities Act (ADA) </w:t>
      </w:r>
      <w:r w:rsidR="001252F7">
        <w:rPr>
          <w:rFonts w:ascii="Times New Roman" w:hAnsi="Times New Roman" w:cs="Times New Roman"/>
          <w:sz w:val="24"/>
          <w:szCs w:val="24"/>
        </w:rPr>
        <w:t>and a reasonable accommodation might be necessary to allow the employee to perform the essential functions of the job</w:t>
      </w:r>
      <w:r w:rsidR="00CB7DD0">
        <w:rPr>
          <w:rFonts w:ascii="Times New Roman" w:hAnsi="Times New Roman" w:cs="Times New Roman"/>
          <w:sz w:val="24"/>
          <w:szCs w:val="24"/>
        </w:rPr>
        <w:t>.</w:t>
      </w:r>
    </w:p>
    <w:p w:rsidR="002569D2" w:rsidP="004A74C4" w:rsidRDefault="00723B4C" w14:paraId="433881FF" w14:textId="0BBCFE92">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Benefits Related to </w:t>
      </w:r>
      <w:r w:rsidR="008D62E7">
        <w:rPr>
          <w:rFonts w:ascii="Times New Roman" w:hAnsi="Times New Roman" w:cs="Times New Roman"/>
          <w:b/>
          <w:bCs/>
          <w:sz w:val="24"/>
          <w:szCs w:val="24"/>
          <w:u w:val="single"/>
        </w:rPr>
        <w:t>Miscarriages, Stillbirths, and T</w:t>
      </w:r>
      <w:r w:rsidR="002569D2">
        <w:rPr>
          <w:rFonts w:ascii="Times New Roman" w:hAnsi="Times New Roman" w:cs="Times New Roman"/>
          <w:b/>
          <w:bCs/>
          <w:sz w:val="24"/>
          <w:szCs w:val="24"/>
          <w:u w:val="single"/>
        </w:rPr>
        <w:t>erminating Pregnancies</w:t>
      </w:r>
    </w:p>
    <w:p w:rsidRPr="00AF314C" w:rsidR="004A74C4" w:rsidP="004A74C4" w:rsidRDefault="004A74C4" w14:paraId="55A21095" w14:textId="77777777">
      <w:pPr>
        <w:spacing w:after="0"/>
        <w:rPr>
          <w:rFonts w:ascii="Times New Roman" w:hAnsi="Times New Roman" w:cs="Times New Roman"/>
          <w:b/>
          <w:bCs/>
          <w:sz w:val="24"/>
          <w:szCs w:val="24"/>
          <w:u w:val="single"/>
        </w:rPr>
      </w:pPr>
    </w:p>
    <w:p w:rsidR="00A154F2" w:rsidP="00B50E67" w:rsidRDefault="002569D2" w14:paraId="0427072F" w14:textId="27CC2F77">
      <w:pPr>
        <w:spacing w:after="0" w:line="480" w:lineRule="auto"/>
        <w:jc w:val="both"/>
        <w:rPr>
          <w:rFonts w:ascii="Times New Roman" w:hAnsi="Times New Roman" w:cs="Times New Roman"/>
          <w:sz w:val="24"/>
          <w:szCs w:val="24"/>
        </w:rPr>
      </w:pPr>
      <w:r w:rsidRPr="00AF314C">
        <w:rPr>
          <w:rFonts w:ascii="Times New Roman" w:hAnsi="Times New Roman" w:cs="Times New Roman"/>
          <w:sz w:val="24"/>
          <w:szCs w:val="24"/>
        </w:rPr>
        <w:t xml:space="preserve"> </w:t>
      </w:r>
      <w:r>
        <w:rPr>
          <w:rFonts w:ascii="Times New Roman" w:hAnsi="Times New Roman" w:cs="Times New Roman"/>
          <w:sz w:val="24"/>
          <w:szCs w:val="24"/>
        </w:rPr>
        <w:tab/>
      </w:r>
      <w:r w:rsidR="00723B4C">
        <w:rPr>
          <w:rFonts w:ascii="Times New Roman" w:hAnsi="Times New Roman" w:cs="Times New Roman"/>
          <w:sz w:val="24"/>
          <w:szCs w:val="24"/>
        </w:rPr>
        <w:t>Although</w:t>
      </w:r>
      <w:r w:rsidR="00A154F2">
        <w:rPr>
          <w:rFonts w:ascii="Times New Roman" w:hAnsi="Times New Roman" w:cs="Times New Roman"/>
          <w:sz w:val="24"/>
          <w:szCs w:val="24"/>
        </w:rPr>
        <w:t xml:space="preserve"> many </w:t>
      </w:r>
      <w:r w:rsidR="00795CB4">
        <w:rPr>
          <w:rFonts w:ascii="Times New Roman" w:hAnsi="Times New Roman" w:cs="Times New Roman"/>
          <w:sz w:val="24"/>
          <w:szCs w:val="24"/>
        </w:rPr>
        <w:t xml:space="preserve">employers have policies related to pregnancy, </w:t>
      </w:r>
      <w:r w:rsidR="00D467A1">
        <w:rPr>
          <w:rFonts w:ascii="Times New Roman" w:hAnsi="Times New Roman" w:cs="Times New Roman"/>
          <w:sz w:val="24"/>
          <w:szCs w:val="24"/>
        </w:rPr>
        <w:t>employers might consider</w:t>
      </w:r>
      <w:r w:rsidR="00F14BF1">
        <w:rPr>
          <w:rFonts w:ascii="Times New Roman" w:hAnsi="Times New Roman" w:cs="Times New Roman"/>
          <w:sz w:val="24"/>
          <w:szCs w:val="24"/>
        </w:rPr>
        <w:t xml:space="preserve"> including</w:t>
      </w:r>
      <w:r w:rsidR="00CB76D1">
        <w:rPr>
          <w:rFonts w:ascii="Times New Roman" w:hAnsi="Times New Roman" w:cs="Times New Roman"/>
          <w:sz w:val="24"/>
          <w:szCs w:val="24"/>
        </w:rPr>
        <w:t xml:space="preserve"> policies relating to</w:t>
      </w:r>
      <w:r w:rsidR="00795CB4">
        <w:rPr>
          <w:rFonts w:ascii="Times New Roman" w:hAnsi="Times New Roman" w:cs="Times New Roman"/>
          <w:sz w:val="24"/>
          <w:szCs w:val="24"/>
        </w:rPr>
        <w:t xml:space="preserve"> </w:t>
      </w:r>
      <w:r w:rsidR="00CB76D1">
        <w:rPr>
          <w:rFonts w:ascii="Times New Roman" w:hAnsi="Times New Roman" w:cs="Times New Roman"/>
          <w:sz w:val="24"/>
          <w:szCs w:val="24"/>
        </w:rPr>
        <w:t>miscarriages or stillbirths</w:t>
      </w:r>
      <w:r w:rsidR="005F16A2">
        <w:rPr>
          <w:rFonts w:ascii="Times New Roman" w:hAnsi="Times New Roman" w:cs="Times New Roman"/>
          <w:sz w:val="24"/>
          <w:szCs w:val="24"/>
        </w:rPr>
        <w:t xml:space="preserve">. </w:t>
      </w:r>
      <w:r w:rsidR="003B08BB">
        <w:rPr>
          <w:rFonts w:ascii="Times New Roman" w:hAnsi="Times New Roman" w:cs="Times New Roman"/>
          <w:sz w:val="24"/>
          <w:szCs w:val="24"/>
        </w:rPr>
        <w:t>While employe</w:t>
      </w:r>
      <w:r w:rsidR="00B15CFC">
        <w:rPr>
          <w:rFonts w:ascii="Times New Roman" w:hAnsi="Times New Roman" w:cs="Times New Roman"/>
          <w:sz w:val="24"/>
          <w:szCs w:val="24"/>
        </w:rPr>
        <w:t>rs may allow employee</w:t>
      </w:r>
      <w:r w:rsidR="007369E8">
        <w:rPr>
          <w:rFonts w:ascii="Times New Roman" w:hAnsi="Times New Roman" w:cs="Times New Roman"/>
          <w:sz w:val="24"/>
          <w:szCs w:val="24"/>
        </w:rPr>
        <w:t>s</w:t>
      </w:r>
      <w:r w:rsidR="00B15CFC">
        <w:rPr>
          <w:rFonts w:ascii="Times New Roman" w:hAnsi="Times New Roman" w:cs="Times New Roman"/>
          <w:sz w:val="24"/>
          <w:szCs w:val="24"/>
        </w:rPr>
        <w:t xml:space="preserve"> to </w:t>
      </w:r>
      <w:r w:rsidR="003B08BB">
        <w:rPr>
          <w:rFonts w:ascii="Times New Roman" w:hAnsi="Times New Roman" w:cs="Times New Roman"/>
          <w:sz w:val="24"/>
          <w:szCs w:val="24"/>
        </w:rPr>
        <w:t xml:space="preserve">utilize </w:t>
      </w:r>
      <w:r w:rsidR="001E708A">
        <w:rPr>
          <w:rFonts w:ascii="Times New Roman" w:hAnsi="Times New Roman" w:cs="Times New Roman"/>
          <w:sz w:val="24"/>
          <w:szCs w:val="24"/>
        </w:rPr>
        <w:t>bereavement leave</w:t>
      </w:r>
      <w:r w:rsidR="00F14BF1">
        <w:rPr>
          <w:rFonts w:ascii="Times New Roman" w:hAnsi="Times New Roman" w:cs="Times New Roman"/>
          <w:sz w:val="24"/>
          <w:szCs w:val="24"/>
        </w:rPr>
        <w:t xml:space="preserve"> or sick time</w:t>
      </w:r>
      <w:r w:rsidR="001E708A">
        <w:rPr>
          <w:rFonts w:ascii="Times New Roman" w:hAnsi="Times New Roman" w:cs="Times New Roman"/>
          <w:sz w:val="24"/>
          <w:szCs w:val="24"/>
        </w:rPr>
        <w:t xml:space="preserve"> </w:t>
      </w:r>
      <w:r w:rsidR="00A11D41">
        <w:rPr>
          <w:rFonts w:ascii="Times New Roman" w:hAnsi="Times New Roman" w:cs="Times New Roman"/>
          <w:sz w:val="24"/>
          <w:szCs w:val="24"/>
        </w:rPr>
        <w:t xml:space="preserve">or </w:t>
      </w:r>
      <w:r w:rsidR="001E708A">
        <w:rPr>
          <w:rFonts w:ascii="Times New Roman" w:hAnsi="Times New Roman" w:cs="Times New Roman"/>
          <w:sz w:val="24"/>
          <w:szCs w:val="24"/>
        </w:rPr>
        <w:t>take unpaid time off when this o</w:t>
      </w:r>
      <w:r w:rsidR="005F16A2">
        <w:rPr>
          <w:rFonts w:ascii="Times New Roman" w:hAnsi="Times New Roman" w:cs="Times New Roman"/>
          <w:sz w:val="24"/>
          <w:szCs w:val="24"/>
        </w:rPr>
        <w:t>ccurs</w:t>
      </w:r>
      <w:r w:rsidR="00404B8A">
        <w:rPr>
          <w:rFonts w:ascii="Times New Roman" w:hAnsi="Times New Roman" w:cs="Times New Roman"/>
          <w:sz w:val="24"/>
          <w:szCs w:val="24"/>
        </w:rPr>
        <w:t>,</w:t>
      </w:r>
      <w:r w:rsidR="00F14BF1">
        <w:rPr>
          <w:rFonts w:ascii="Times New Roman" w:hAnsi="Times New Roman" w:cs="Times New Roman"/>
          <w:sz w:val="24"/>
          <w:szCs w:val="24"/>
        </w:rPr>
        <w:t xml:space="preserve"> </w:t>
      </w:r>
      <w:r w:rsidR="00B50E67">
        <w:rPr>
          <w:rFonts w:ascii="Times New Roman" w:hAnsi="Times New Roman" w:cs="Times New Roman"/>
          <w:sz w:val="24"/>
          <w:szCs w:val="24"/>
        </w:rPr>
        <w:t>many states</w:t>
      </w:r>
      <w:r w:rsidR="00325429">
        <w:rPr>
          <w:rFonts w:ascii="Times New Roman" w:hAnsi="Times New Roman" w:cs="Times New Roman"/>
          <w:sz w:val="24"/>
          <w:szCs w:val="24"/>
        </w:rPr>
        <w:t>, including Florida,</w:t>
      </w:r>
      <w:r w:rsidR="00B50E67">
        <w:rPr>
          <w:rFonts w:ascii="Times New Roman" w:hAnsi="Times New Roman" w:cs="Times New Roman"/>
          <w:sz w:val="24"/>
          <w:szCs w:val="24"/>
        </w:rPr>
        <w:t xml:space="preserve"> do not require employers </w:t>
      </w:r>
      <w:r w:rsidR="00BE70B6">
        <w:rPr>
          <w:rFonts w:ascii="Times New Roman" w:hAnsi="Times New Roman" w:cs="Times New Roman"/>
          <w:sz w:val="24"/>
          <w:szCs w:val="24"/>
        </w:rPr>
        <w:t xml:space="preserve">to </w:t>
      </w:r>
      <w:r w:rsidR="00B50E67">
        <w:rPr>
          <w:rFonts w:ascii="Times New Roman" w:hAnsi="Times New Roman" w:cs="Times New Roman"/>
          <w:sz w:val="24"/>
          <w:szCs w:val="24"/>
        </w:rPr>
        <w:t xml:space="preserve">provide </w:t>
      </w:r>
      <w:r w:rsidR="001E708A">
        <w:rPr>
          <w:rFonts w:ascii="Times New Roman" w:hAnsi="Times New Roman" w:cs="Times New Roman"/>
          <w:sz w:val="24"/>
          <w:szCs w:val="24"/>
        </w:rPr>
        <w:t xml:space="preserve">bereavement leave </w:t>
      </w:r>
      <w:r w:rsidR="00B50E67">
        <w:rPr>
          <w:rFonts w:ascii="Times New Roman" w:hAnsi="Times New Roman" w:cs="Times New Roman"/>
          <w:sz w:val="24"/>
          <w:szCs w:val="24"/>
        </w:rPr>
        <w:t>or sick time</w:t>
      </w:r>
      <w:r w:rsidR="001E708A">
        <w:rPr>
          <w:rFonts w:ascii="Times New Roman" w:hAnsi="Times New Roman" w:cs="Times New Roman"/>
          <w:sz w:val="24"/>
          <w:szCs w:val="24"/>
        </w:rPr>
        <w:t>.</w:t>
      </w:r>
      <w:r w:rsidR="00B15CFC">
        <w:rPr>
          <w:rFonts w:ascii="Times New Roman" w:hAnsi="Times New Roman" w:cs="Times New Roman"/>
          <w:sz w:val="24"/>
          <w:szCs w:val="24"/>
        </w:rPr>
        <w:t xml:space="preserve"> </w:t>
      </w:r>
      <w:r w:rsidR="007369E8">
        <w:rPr>
          <w:rFonts w:ascii="Times New Roman" w:hAnsi="Times New Roman" w:cs="Times New Roman"/>
          <w:sz w:val="24"/>
          <w:szCs w:val="24"/>
        </w:rPr>
        <w:t>Even if employers do not enact any policies related to time off for miscarriages or stillbirths, they need to be aware that if</w:t>
      </w:r>
      <w:r w:rsidR="0073283F">
        <w:rPr>
          <w:rFonts w:ascii="Times New Roman" w:hAnsi="Times New Roman" w:cs="Times New Roman"/>
          <w:sz w:val="24"/>
          <w:szCs w:val="24"/>
        </w:rPr>
        <w:t xml:space="preserve"> </w:t>
      </w:r>
      <w:r w:rsidR="003D4508">
        <w:rPr>
          <w:rFonts w:ascii="Times New Roman" w:hAnsi="Times New Roman" w:cs="Times New Roman"/>
          <w:sz w:val="24"/>
          <w:szCs w:val="24"/>
        </w:rPr>
        <w:t>the miscarriage or stillbirth</w:t>
      </w:r>
      <w:r w:rsidR="0073283F">
        <w:rPr>
          <w:rFonts w:ascii="Times New Roman" w:hAnsi="Times New Roman" w:cs="Times New Roman"/>
          <w:sz w:val="24"/>
          <w:szCs w:val="24"/>
        </w:rPr>
        <w:t xml:space="preserve"> was</w:t>
      </w:r>
      <w:r w:rsidR="007369E8">
        <w:rPr>
          <w:rFonts w:ascii="Times New Roman" w:hAnsi="Times New Roman" w:cs="Times New Roman"/>
          <w:sz w:val="24"/>
          <w:szCs w:val="24"/>
        </w:rPr>
        <w:t xml:space="preserve"> severe enough to substantially limit a major life activity, the employee </w:t>
      </w:r>
      <w:r w:rsidR="00F14BF1">
        <w:rPr>
          <w:rFonts w:ascii="Times New Roman" w:hAnsi="Times New Roman" w:cs="Times New Roman"/>
          <w:sz w:val="24"/>
          <w:szCs w:val="24"/>
        </w:rPr>
        <w:t>may need</w:t>
      </w:r>
      <w:r w:rsidR="007369E8">
        <w:rPr>
          <w:rFonts w:ascii="Times New Roman" w:hAnsi="Times New Roman" w:cs="Times New Roman"/>
          <w:sz w:val="24"/>
          <w:szCs w:val="24"/>
        </w:rPr>
        <w:t xml:space="preserve"> a reasonable accommodation under the </w:t>
      </w:r>
      <w:r w:rsidR="00F14BF1">
        <w:rPr>
          <w:rFonts w:ascii="Times New Roman" w:hAnsi="Times New Roman" w:cs="Times New Roman"/>
          <w:sz w:val="24"/>
          <w:szCs w:val="24"/>
        </w:rPr>
        <w:t>PW</w:t>
      </w:r>
      <w:r w:rsidR="00D770E9">
        <w:rPr>
          <w:rFonts w:ascii="Times New Roman" w:hAnsi="Times New Roman" w:cs="Times New Roman"/>
          <w:sz w:val="24"/>
          <w:szCs w:val="24"/>
        </w:rPr>
        <w:t>F</w:t>
      </w:r>
      <w:r w:rsidR="00F14BF1">
        <w:rPr>
          <w:rFonts w:ascii="Times New Roman" w:hAnsi="Times New Roman" w:cs="Times New Roman"/>
          <w:sz w:val="24"/>
          <w:szCs w:val="24"/>
        </w:rPr>
        <w:t>A or ADA</w:t>
      </w:r>
      <w:r w:rsidR="007369E8">
        <w:rPr>
          <w:rFonts w:ascii="Times New Roman" w:hAnsi="Times New Roman" w:cs="Times New Roman"/>
          <w:sz w:val="24"/>
          <w:szCs w:val="24"/>
        </w:rPr>
        <w:t>.</w:t>
      </w:r>
    </w:p>
    <w:p w:rsidR="002569D2" w:rsidP="00A154F2" w:rsidRDefault="00A154F2" w14:paraId="69DFEF1F" w14:textId="366EE5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Moreover, a</w:t>
      </w:r>
      <w:r w:rsidRPr="00AF314C" w:rsidR="002569D2">
        <w:rPr>
          <w:rFonts w:ascii="Times New Roman" w:hAnsi="Times New Roman" w:cs="Times New Roman"/>
          <w:sz w:val="24"/>
          <w:szCs w:val="24"/>
        </w:rPr>
        <w:t xml:space="preserve">fter the </w:t>
      </w:r>
      <w:r w:rsidRPr="00AF314C" w:rsidR="002569D2">
        <w:rPr>
          <w:rFonts w:ascii="Times New Roman" w:hAnsi="Times New Roman" w:cs="Times New Roman"/>
          <w:i/>
          <w:iCs/>
          <w:sz w:val="24"/>
          <w:szCs w:val="24"/>
        </w:rPr>
        <w:t>Dobbs</w:t>
      </w:r>
      <w:r w:rsidRPr="00AF314C" w:rsidR="002569D2">
        <w:rPr>
          <w:rFonts w:ascii="Times New Roman" w:hAnsi="Times New Roman" w:cs="Times New Roman"/>
          <w:sz w:val="24"/>
          <w:szCs w:val="24"/>
        </w:rPr>
        <w:t xml:space="preserve"> decision,</w:t>
      </w:r>
      <w:r w:rsidRPr="00AF314C" w:rsidR="002569D2">
        <w:rPr>
          <w:rStyle w:val="FootnoteReference"/>
          <w:rFonts w:ascii="Times New Roman" w:hAnsi="Times New Roman" w:cs="Times New Roman"/>
          <w:sz w:val="24"/>
          <w:szCs w:val="24"/>
        </w:rPr>
        <w:footnoteReference w:id="3"/>
      </w:r>
      <w:r w:rsidRPr="00AF314C" w:rsidR="002569D2">
        <w:rPr>
          <w:rFonts w:ascii="Times New Roman" w:hAnsi="Times New Roman" w:cs="Times New Roman"/>
          <w:sz w:val="24"/>
          <w:szCs w:val="24"/>
        </w:rPr>
        <w:t xml:space="preserve"> </w:t>
      </w:r>
      <w:r w:rsidR="002569D2">
        <w:rPr>
          <w:rFonts w:ascii="Times New Roman" w:hAnsi="Times New Roman" w:cs="Times New Roman"/>
          <w:sz w:val="24"/>
          <w:szCs w:val="24"/>
        </w:rPr>
        <w:t xml:space="preserve">many states enacted laws restricting or outright banning abortions. </w:t>
      </w:r>
      <w:r w:rsidR="00CB244F">
        <w:rPr>
          <w:rFonts w:ascii="Times New Roman" w:hAnsi="Times New Roman" w:cs="Times New Roman"/>
          <w:sz w:val="24"/>
          <w:szCs w:val="24"/>
        </w:rPr>
        <w:t>For example, i</w:t>
      </w:r>
      <w:r w:rsidR="005C2223">
        <w:rPr>
          <w:rFonts w:ascii="Times New Roman" w:hAnsi="Times New Roman" w:cs="Times New Roman"/>
          <w:sz w:val="24"/>
          <w:szCs w:val="24"/>
        </w:rPr>
        <w:t xml:space="preserve">n </w:t>
      </w:r>
      <w:r w:rsidR="00154B71">
        <w:rPr>
          <w:rFonts w:ascii="Times New Roman" w:hAnsi="Times New Roman" w:cs="Times New Roman"/>
          <w:sz w:val="24"/>
          <w:szCs w:val="24"/>
        </w:rPr>
        <w:t>Florida</w:t>
      </w:r>
      <w:r w:rsidR="005C2223">
        <w:rPr>
          <w:rFonts w:ascii="Times New Roman" w:hAnsi="Times New Roman" w:cs="Times New Roman"/>
          <w:sz w:val="24"/>
          <w:szCs w:val="24"/>
        </w:rPr>
        <w:t xml:space="preserve">, </w:t>
      </w:r>
      <w:r w:rsidR="00CF30C9">
        <w:rPr>
          <w:rFonts w:ascii="Times New Roman" w:hAnsi="Times New Roman" w:cs="Times New Roman"/>
          <w:sz w:val="24"/>
          <w:szCs w:val="24"/>
        </w:rPr>
        <w:t xml:space="preserve">except under two limited </w:t>
      </w:r>
      <w:r w:rsidR="00DC5411">
        <w:rPr>
          <w:rFonts w:ascii="Times New Roman" w:hAnsi="Times New Roman" w:cs="Times New Roman"/>
          <w:sz w:val="24"/>
          <w:szCs w:val="24"/>
        </w:rPr>
        <w:t xml:space="preserve">circumstances, </w:t>
      </w:r>
      <w:r w:rsidR="0067190F">
        <w:rPr>
          <w:rFonts w:ascii="Times New Roman" w:hAnsi="Times New Roman" w:cs="Times New Roman"/>
          <w:sz w:val="24"/>
          <w:szCs w:val="24"/>
        </w:rPr>
        <w:t xml:space="preserve">it is a felony for </w:t>
      </w:r>
      <w:r w:rsidR="003712D3">
        <w:rPr>
          <w:rFonts w:ascii="Times New Roman" w:hAnsi="Times New Roman" w:cs="Times New Roman"/>
          <w:sz w:val="24"/>
          <w:szCs w:val="24"/>
        </w:rPr>
        <w:t xml:space="preserve">any person </w:t>
      </w:r>
      <w:r w:rsidR="0067190F">
        <w:rPr>
          <w:rFonts w:ascii="Times New Roman" w:hAnsi="Times New Roman" w:cs="Times New Roman"/>
          <w:sz w:val="24"/>
          <w:szCs w:val="24"/>
        </w:rPr>
        <w:t xml:space="preserve">to </w:t>
      </w:r>
      <w:r w:rsidR="003712D3">
        <w:rPr>
          <w:rFonts w:ascii="Times New Roman" w:hAnsi="Times New Roman" w:cs="Times New Roman"/>
          <w:sz w:val="24"/>
          <w:szCs w:val="24"/>
        </w:rPr>
        <w:t xml:space="preserve">perform or </w:t>
      </w:r>
      <w:r w:rsidR="00031566">
        <w:rPr>
          <w:rFonts w:ascii="Times New Roman" w:hAnsi="Times New Roman" w:cs="Times New Roman"/>
          <w:sz w:val="24"/>
          <w:szCs w:val="24"/>
        </w:rPr>
        <w:t xml:space="preserve">actively </w:t>
      </w:r>
      <w:r w:rsidR="003712D3">
        <w:rPr>
          <w:rFonts w:ascii="Times New Roman" w:hAnsi="Times New Roman" w:cs="Times New Roman"/>
          <w:sz w:val="24"/>
          <w:szCs w:val="24"/>
        </w:rPr>
        <w:t xml:space="preserve">participate </w:t>
      </w:r>
      <w:r w:rsidR="005D21AE">
        <w:rPr>
          <w:rFonts w:ascii="Times New Roman" w:hAnsi="Times New Roman" w:cs="Times New Roman"/>
          <w:sz w:val="24"/>
          <w:szCs w:val="24"/>
        </w:rPr>
        <w:t>in the termination of a pregnancy where the</w:t>
      </w:r>
      <w:r w:rsidR="00325EE8">
        <w:rPr>
          <w:rFonts w:ascii="Times New Roman" w:hAnsi="Times New Roman" w:cs="Times New Roman"/>
          <w:sz w:val="24"/>
          <w:szCs w:val="24"/>
        </w:rPr>
        <w:t xml:space="preserve"> fetus is </w:t>
      </w:r>
      <w:r w:rsidR="0064187D">
        <w:rPr>
          <w:rFonts w:ascii="Times New Roman" w:hAnsi="Times New Roman" w:cs="Times New Roman"/>
          <w:sz w:val="24"/>
          <w:szCs w:val="24"/>
        </w:rPr>
        <w:t>more than fifteen weeks</w:t>
      </w:r>
      <w:r w:rsidR="002569D2">
        <w:rPr>
          <w:rFonts w:ascii="Times New Roman" w:hAnsi="Times New Roman" w:cs="Times New Roman"/>
          <w:sz w:val="24"/>
          <w:szCs w:val="24"/>
        </w:rPr>
        <w:t xml:space="preserve">. </w:t>
      </w:r>
      <w:r w:rsidR="00905C82">
        <w:rPr>
          <w:rFonts w:ascii="Times New Roman" w:hAnsi="Times New Roman" w:cs="Times New Roman"/>
          <w:sz w:val="24"/>
          <w:szCs w:val="24"/>
        </w:rPr>
        <w:t>Because th</w:t>
      </w:r>
      <w:r w:rsidR="00431E22">
        <w:rPr>
          <w:rFonts w:ascii="Times New Roman" w:hAnsi="Times New Roman" w:cs="Times New Roman"/>
          <w:sz w:val="24"/>
          <w:szCs w:val="24"/>
        </w:rPr>
        <w:t>is</w:t>
      </w:r>
      <w:r w:rsidR="00905C82">
        <w:rPr>
          <w:rFonts w:ascii="Times New Roman" w:hAnsi="Times New Roman" w:cs="Times New Roman"/>
          <w:sz w:val="24"/>
          <w:szCs w:val="24"/>
        </w:rPr>
        <w:t xml:space="preserve"> law </w:t>
      </w:r>
      <w:r w:rsidR="008D56FB">
        <w:rPr>
          <w:rFonts w:ascii="Times New Roman" w:hAnsi="Times New Roman" w:cs="Times New Roman"/>
          <w:sz w:val="24"/>
          <w:szCs w:val="24"/>
        </w:rPr>
        <w:t>is</w:t>
      </w:r>
      <w:r w:rsidR="00905C82">
        <w:rPr>
          <w:rFonts w:ascii="Times New Roman" w:hAnsi="Times New Roman" w:cs="Times New Roman"/>
          <w:sz w:val="24"/>
          <w:szCs w:val="24"/>
        </w:rPr>
        <w:t xml:space="preserve"> relatively new, it is unclear </w:t>
      </w:r>
      <w:r w:rsidR="008D56FB">
        <w:rPr>
          <w:rFonts w:ascii="Times New Roman" w:hAnsi="Times New Roman" w:cs="Times New Roman"/>
          <w:sz w:val="24"/>
          <w:szCs w:val="24"/>
        </w:rPr>
        <w:t>what constitutes “active participation” in the termination of a pregnancy</w:t>
      </w:r>
      <w:r w:rsidR="00914BD5">
        <w:rPr>
          <w:rFonts w:ascii="Times New Roman" w:hAnsi="Times New Roman" w:cs="Times New Roman"/>
          <w:sz w:val="24"/>
          <w:szCs w:val="24"/>
        </w:rPr>
        <w:t xml:space="preserve">. </w:t>
      </w:r>
      <w:r w:rsidR="005B4A53">
        <w:rPr>
          <w:rFonts w:ascii="Times New Roman" w:hAnsi="Times New Roman" w:cs="Times New Roman"/>
          <w:sz w:val="24"/>
          <w:szCs w:val="24"/>
        </w:rPr>
        <w:t xml:space="preserve">Other states have attached civil and criminal penalties to those aiding and abetting the termination of a pregnancy. </w:t>
      </w:r>
      <w:r w:rsidR="002569D2">
        <w:rPr>
          <w:rFonts w:ascii="Times New Roman" w:hAnsi="Times New Roman" w:cs="Times New Roman"/>
          <w:sz w:val="24"/>
          <w:szCs w:val="24"/>
        </w:rPr>
        <w:t>As such,</w:t>
      </w:r>
      <w:r w:rsidR="008A72F3">
        <w:rPr>
          <w:rFonts w:ascii="Times New Roman" w:hAnsi="Times New Roman" w:cs="Times New Roman"/>
          <w:sz w:val="24"/>
          <w:szCs w:val="24"/>
        </w:rPr>
        <w:t xml:space="preserve"> employers should consult with employment counsel to navigate the </w:t>
      </w:r>
      <w:r w:rsidR="00EE2701">
        <w:rPr>
          <w:rFonts w:ascii="Times New Roman" w:hAnsi="Times New Roman" w:cs="Times New Roman"/>
          <w:sz w:val="24"/>
          <w:szCs w:val="24"/>
        </w:rPr>
        <w:t xml:space="preserve">workplace </w:t>
      </w:r>
      <w:r w:rsidR="008A72F3">
        <w:rPr>
          <w:rFonts w:ascii="Times New Roman" w:hAnsi="Times New Roman" w:cs="Times New Roman"/>
          <w:sz w:val="24"/>
          <w:szCs w:val="24"/>
        </w:rPr>
        <w:t>complexities relating to terminating a pregnancy</w:t>
      </w:r>
      <w:r w:rsidR="00153511">
        <w:rPr>
          <w:rFonts w:ascii="Times New Roman" w:hAnsi="Times New Roman" w:cs="Times New Roman"/>
          <w:sz w:val="24"/>
          <w:szCs w:val="24"/>
        </w:rPr>
        <w:t xml:space="preserve"> including </w:t>
      </w:r>
      <w:r w:rsidR="00F029D4">
        <w:rPr>
          <w:rFonts w:ascii="Times New Roman" w:hAnsi="Times New Roman" w:cs="Times New Roman"/>
          <w:sz w:val="24"/>
          <w:szCs w:val="24"/>
        </w:rPr>
        <w:t xml:space="preserve">coverage of reproductive health care under their health plans and </w:t>
      </w:r>
      <w:r w:rsidR="00153511">
        <w:rPr>
          <w:rFonts w:ascii="Times New Roman" w:hAnsi="Times New Roman" w:cs="Times New Roman"/>
          <w:sz w:val="24"/>
          <w:szCs w:val="24"/>
        </w:rPr>
        <w:t>whether</w:t>
      </w:r>
      <w:r w:rsidR="002569D2">
        <w:rPr>
          <w:rFonts w:ascii="Times New Roman" w:hAnsi="Times New Roman" w:cs="Times New Roman"/>
          <w:sz w:val="24"/>
          <w:szCs w:val="24"/>
        </w:rPr>
        <w:t xml:space="preserve"> policies reimbursing travel expenses </w:t>
      </w:r>
      <w:r w:rsidR="00031566">
        <w:rPr>
          <w:rFonts w:ascii="Times New Roman" w:hAnsi="Times New Roman" w:cs="Times New Roman"/>
          <w:sz w:val="24"/>
          <w:szCs w:val="24"/>
        </w:rPr>
        <w:t xml:space="preserve">to obtain such procedures </w:t>
      </w:r>
      <w:r w:rsidR="00EE3986">
        <w:rPr>
          <w:rFonts w:ascii="Times New Roman" w:hAnsi="Times New Roman" w:cs="Times New Roman"/>
          <w:sz w:val="24"/>
          <w:szCs w:val="24"/>
        </w:rPr>
        <w:t>could expose</w:t>
      </w:r>
      <w:r w:rsidR="002569D2">
        <w:rPr>
          <w:rFonts w:ascii="Times New Roman" w:hAnsi="Times New Roman" w:cs="Times New Roman"/>
          <w:sz w:val="24"/>
          <w:szCs w:val="24"/>
        </w:rPr>
        <w:t xml:space="preserve"> them to liability</w:t>
      </w:r>
      <w:r w:rsidR="00E359EB">
        <w:rPr>
          <w:rFonts w:ascii="Times New Roman" w:hAnsi="Times New Roman" w:cs="Times New Roman"/>
          <w:sz w:val="24"/>
          <w:szCs w:val="24"/>
        </w:rPr>
        <w:t>.</w:t>
      </w:r>
    </w:p>
    <w:p w:rsidR="000B28CE" w:rsidP="004A74C4" w:rsidRDefault="000B28CE" w14:paraId="511EC500" w14:textId="2B0DE925">
      <w:pPr>
        <w:spacing w:after="0"/>
        <w:rPr>
          <w:rFonts w:ascii="Times New Roman" w:hAnsi="Times New Roman" w:cs="Times New Roman"/>
          <w:b/>
          <w:bCs/>
          <w:sz w:val="24"/>
          <w:szCs w:val="24"/>
          <w:u w:val="single"/>
        </w:rPr>
      </w:pPr>
      <w:r w:rsidRPr="00AF314C">
        <w:rPr>
          <w:rFonts w:ascii="Times New Roman" w:hAnsi="Times New Roman" w:cs="Times New Roman"/>
          <w:b/>
          <w:bCs/>
          <w:sz w:val="24"/>
          <w:szCs w:val="24"/>
          <w:u w:val="single"/>
        </w:rPr>
        <w:t>The Pregnant Workers Fairness Act</w:t>
      </w:r>
    </w:p>
    <w:p w:rsidRPr="00AF314C" w:rsidR="004A74C4" w:rsidP="004A74C4" w:rsidRDefault="004A74C4" w14:paraId="0367F13E" w14:textId="77777777">
      <w:pPr>
        <w:spacing w:after="0"/>
        <w:rPr>
          <w:rFonts w:ascii="Times New Roman" w:hAnsi="Times New Roman" w:cs="Times New Roman"/>
          <w:b/>
          <w:bCs/>
          <w:sz w:val="24"/>
          <w:szCs w:val="24"/>
          <w:u w:val="single"/>
        </w:rPr>
      </w:pPr>
    </w:p>
    <w:p w:rsidR="00B95194" w:rsidP="004A74C4" w:rsidRDefault="0017701A" w14:paraId="4D41391F" w14:textId="17E1A264">
      <w:pPr>
        <w:spacing w:after="0" w:line="480" w:lineRule="auto"/>
        <w:ind w:firstLine="720"/>
        <w:jc w:val="both"/>
        <w:rPr>
          <w:rFonts w:ascii="Times New Roman" w:hAnsi="Times New Roman" w:cs="Times New Roman"/>
          <w:sz w:val="24"/>
          <w:szCs w:val="24"/>
        </w:rPr>
      </w:pPr>
      <w:r w:rsidRPr="00AF314C">
        <w:rPr>
          <w:rFonts w:ascii="Times New Roman" w:hAnsi="Times New Roman" w:cs="Times New Roman"/>
          <w:sz w:val="24"/>
          <w:szCs w:val="24"/>
        </w:rPr>
        <w:t xml:space="preserve">The </w:t>
      </w:r>
      <w:r w:rsidRPr="00AF314C" w:rsidR="000B28CE">
        <w:rPr>
          <w:rFonts w:ascii="Times New Roman" w:hAnsi="Times New Roman" w:cs="Times New Roman"/>
          <w:sz w:val="24"/>
          <w:szCs w:val="24"/>
        </w:rPr>
        <w:t>PW</w:t>
      </w:r>
      <w:r w:rsidR="00D770E9">
        <w:rPr>
          <w:rFonts w:ascii="Times New Roman" w:hAnsi="Times New Roman" w:cs="Times New Roman"/>
          <w:sz w:val="24"/>
          <w:szCs w:val="24"/>
        </w:rPr>
        <w:t>F</w:t>
      </w:r>
      <w:r w:rsidRPr="00AF314C" w:rsidR="000B28CE">
        <w:rPr>
          <w:rFonts w:ascii="Times New Roman" w:hAnsi="Times New Roman" w:cs="Times New Roman"/>
          <w:sz w:val="24"/>
          <w:szCs w:val="24"/>
        </w:rPr>
        <w:t>A</w:t>
      </w:r>
      <w:r w:rsidR="00121A69">
        <w:rPr>
          <w:rFonts w:ascii="Times New Roman" w:hAnsi="Times New Roman" w:cs="Times New Roman"/>
          <w:sz w:val="24"/>
          <w:szCs w:val="24"/>
        </w:rPr>
        <w:t xml:space="preserve"> </w:t>
      </w:r>
      <w:r w:rsidR="00A11D41">
        <w:rPr>
          <w:rFonts w:ascii="Times New Roman" w:hAnsi="Times New Roman" w:cs="Times New Roman"/>
          <w:sz w:val="24"/>
          <w:szCs w:val="24"/>
        </w:rPr>
        <w:t>took</w:t>
      </w:r>
      <w:r w:rsidRPr="00AF314C">
        <w:rPr>
          <w:rFonts w:ascii="Times New Roman" w:hAnsi="Times New Roman" w:cs="Times New Roman"/>
          <w:sz w:val="24"/>
          <w:szCs w:val="24"/>
        </w:rPr>
        <w:t xml:space="preserve"> effect on </w:t>
      </w:r>
      <w:r w:rsidRPr="00AF314C" w:rsidR="00577FA6">
        <w:rPr>
          <w:rFonts w:ascii="Times New Roman" w:hAnsi="Times New Roman" w:cs="Times New Roman"/>
          <w:sz w:val="24"/>
          <w:szCs w:val="24"/>
        </w:rPr>
        <w:t>June 27, 2023</w:t>
      </w:r>
      <w:r w:rsidR="00F14BF1">
        <w:rPr>
          <w:rFonts w:ascii="Times New Roman" w:hAnsi="Times New Roman" w:cs="Times New Roman"/>
          <w:sz w:val="24"/>
          <w:szCs w:val="24"/>
        </w:rPr>
        <w:t>,</w:t>
      </w:r>
      <w:r w:rsidR="00577FA6">
        <w:rPr>
          <w:rFonts w:ascii="Times New Roman" w:hAnsi="Times New Roman" w:cs="Times New Roman"/>
          <w:sz w:val="24"/>
          <w:szCs w:val="24"/>
        </w:rPr>
        <w:t xml:space="preserve"> and</w:t>
      </w:r>
      <w:r w:rsidRPr="00AF314C">
        <w:rPr>
          <w:rFonts w:ascii="Times New Roman" w:hAnsi="Times New Roman" w:cs="Times New Roman"/>
          <w:sz w:val="24"/>
          <w:szCs w:val="24"/>
        </w:rPr>
        <w:t xml:space="preserve"> </w:t>
      </w:r>
      <w:r w:rsidR="00A12A74">
        <w:rPr>
          <w:rFonts w:ascii="Times New Roman" w:hAnsi="Times New Roman" w:cs="Times New Roman"/>
          <w:sz w:val="24"/>
          <w:szCs w:val="24"/>
        </w:rPr>
        <w:t xml:space="preserve">requires </w:t>
      </w:r>
      <w:r w:rsidRPr="00AF314C">
        <w:rPr>
          <w:rFonts w:ascii="Times New Roman" w:hAnsi="Times New Roman" w:cs="Times New Roman"/>
          <w:sz w:val="24"/>
          <w:szCs w:val="24"/>
        </w:rPr>
        <w:t>employers with fifteen or more employee</w:t>
      </w:r>
      <w:r w:rsidRPr="00AF314C" w:rsidR="000B28CE">
        <w:rPr>
          <w:rFonts w:ascii="Times New Roman" w:hAnsi="Times New Roman" w:cs="Times New Roman"/>
          <w:sz w:val="24"/>
          <w:szCs w:val="24"/>
        </w:rPr>
        <w:t>s</w:t>
      </w:r>
      <w:r w:rsidR="00F60DAE">
        <w:rPr>
          <w:rFonts w:ascii="Times New Roman" w:hAnsi="Times New Roman" w:cs="Times New Roman"/>
          <w:sz w:val="24"/>
          <w:szCs w:val="24"/>
        </w:rPr>
        <w:t xml:space="preserve"> </w:t>
      </w:r>
      <w:r w:rsidRPr="00AF314C" w:rsidR="000B28CE">
        <w:rPr>
          <w:rFonts w:ascii="Times New Roman" w:hAnsi="Times New Roman" w:cs="Times New Roman"/>
          <w:sz w:val="24"/>
          <w:szCs w:val="24"/>
        </w:rPr>
        <w:t>to provide “reasonable accommodations” to a worker’s known limitations related to pregnancy, childbirth, or related medical conditions, unless the accommodation will cause an undue hardship.</w:t>
      </w:r>
      <w:r w:rsidR="00A12A74">
        <w:rPr>
          <w:rFonts w:ascii="Times New Roman" w:hAnsi="Times New Roman" w:cs="Times New Roman"/>
          <w:sz w:val="24"/>
          <w:szCs w:val="24"/>
        </w:rPr>
        <w:t xml:space="preserve"> </w:t>
      </w:r>
      <w:r w:rsidR="00C77E2A">
        <w:rPr>
          <w:rFonts w:ascii="Times New Roman" w:hAnsi="Times New Roman" w:cs="Times New Roman"/>
          <w:sz w:val="24"/>
          <w:szCs w:val="24"/>
        </w:rPr>
        <w:t>Because</w:t>
      </w:r>
      <w:r w:rsidR="00A11F0C">
        <w:rPr>
          <w:rFonts w:ascii="Times New Roman" w:hAnsi="Times New Roman" w:cs="Times New Roman"/>
          <w:sz w:val="24"/>
          <w:szCs w:val="24"/>
        </w:rPr>
        <w:t xml:space="preserve"> pregnancy is not always considered a disability under the ADA,</w:t>
      </w:r>
      <w:r w:rsidR="00F66EF9">
        <w:rPr>
          <w:rFonts w:ascii="Times New Roman" w:hAnsi="Times New Roman" w:cs="Times New Roman"/>
          <w:sz w:val="24"/>
          <w:szCs w:val="24"/>
        </w:rPr>
        <w:t xml:space="preserve"> and many states do not </w:t>
      </w:r>
      <w:r w:rsidR="00696EB0">
        <w:rPr>
          <w:rFonts w:ascii="Times New Roman" w:hAnsi="Times New Roman" w:cs="Times New Roman"/>
          <w:sz w:val="24"/>
          <w:szCs w:val="24"/>
        </w:rPr>
        <w:t>require</w:t>
      </w:r>
      <w:r w:rsidR="00F66EF9">
        <w:rPr>
          <w:rFonts w:ascii="Times New Roman" w:hAnsi="Times New Roman" w:cs="Times New Roman"/>
          <w:sz w:val="24"/>
          <w:szCs w:val="24"/>
        </w:rPr>
        <w:t xml:space="preserve"> accommodations for pregnant work</w:t>
      </w:r>
      <w:r w:rsidR="0052382E">
        <w:rPr>
          <w:rFonts w:ascii="Times New Roman" w:hAnsi="Times New Roman" w:cs="Times New Roman"/>
          <w:sz w:val="24"/>
          <w:szCs w:val="24"/>
        </w:rPr>
        <w:t>er</w:t>
      </w:r>
      <w:r w:rsidR="00F66EF9">
        <w:rPr>
          <w:rFonts w:ascii="Times New Roman" w:hAnsi="Times New Roman" w:cs="Times New Roman"/>
          <w:sz w:val="24"/>
          <w:szCs w:val="24"/>
        </w:rPr>
        <w:t>s,</w:t>
      </w:r>
      <w:r w:rsidR="00A11F0C">
        <w:rPr>
          <w:rFonts w:ascii="Times New Roman" w:hAnsi="Times New Roman" w:cs="Times New Roman"/>
          <w:sz w:val="24"/>
          <w:szCs w:val="24"/>
        </w:rPr>
        <w:t xml:space="preserve"> this law </w:t>
      </w:r>
      <w:r w:rsidR="00081030">
        <w:rPr>
          <w:rFonts w:ascii="Times New Roman" w:hAnsi="Times New Roman" w:cs="Times New Roman"/>
          <w:sz w:val="24"/>
          <w:szCs w:val="24"/>
        </w:rPr>
        <w:t>expands pregnant workers</w:t>
      </w:r>
      <w:r w:rsidR="00577FA6">
        <w:rPr>
          <w:rFonts w:ascii="Times New Roman" w:hAnsi="Times New Roman" w:cs="Times New Roman"/>
          <w:sz w:val="24"/>
          <w:szCs w:val="24"/>
        </w:rPr>
        <w:t>’</w:t>
      </w:r>
      <w:r w:rsidR="00081030">
        <w:rPr>
          <w:rFonts w:ascii="Times New Roman" w:hAnsi="Times New Roman" w:cs="Times New Roman"/>
          <w:sz w:val="24"/>
          <w:szCs w:val="24"/>
        </w:rPr>
        <w:t xml:space="preserve"> </w:t>
      </w:r>
      <w:r w:rsidR="00577FA6">
        <w:rPr>
          <w:rFonts w:ascii="Times New Roman" w:hAnsi="Times New Roman" w:cs="Times New Roman"/>
          <w:sz w:val="24"/>
          <w:szCs w:val="24"/>
        </w:rPr>
        <w:t>rights</w:t>
      </w:r>
      <w:r w:rsidR="00332416">
        <w:rPr>
          <w:rFonts w:ascii="Times New Roman" w:hAnsi="Times New Roman" w:cs="Times New Roman"/>
          <w:sz w:val="24"/>
          <w:szCs w:val="24"/>
        </w:rPr>
        <w:t xml:space="preserve"> in many states</w:t>
      </w:r>
      <w:r w:rsidR="00081030">
        <w:rPr>
          <w:rFonts w:ascii="Times New Roman" w:hAnsi="Times New Roman" w:cs="Times New Roman"/>
          <w:sz w:val="24"/>
          <w:szCs w:val="24"/>
        </w:rPr>
        <w:t>.</w:t>
      </w:r>
      <w:r w:rsidR="000624D9">
        <w:rPr>
          <w:rFonts w:ascii="Times New Roman" w:hAnsi="Times New Roman" w:cs="Times New Roman"/>
          <w:sz w:val="24"/>
          <w:szCs w:val="24"/>
        </w:rPr>
        <w:t xml:space="preserve"> </w:t>
      </w:r>
      <w:r w:rsidR="00F0479D">
        <w:rPr>
          <w:rFonts w:ascii="Times New Roman" w:hAnsi="Times New Roman" w:cs="Times New Roman"/>
          <w:sz w:val="24"/>
          <w:szCs w:val="24"/>
        </w:rPr>
        <w:t>Notably</w:t>
      </w:r>
      <w:r w:rsidR="00C77E2A">
        <w:rPr>
          <w:rFonts w:ascii="Times New Roman" w:hAnsi="Times New Roman" w:cs="Times New Roman"/>
          <w:sz w:val="24"/>
          <w:szCs w:val="24"/>
        </w:rPr>
        <w:t>, the PW</w:t>
      </w:r>
      <w:r w:rsidR="00D770E9">
        <w:rPr>
          <w:rFonts w:ascii="Times New Roman" w:hAnsi="Times New Roman" w:cs="Times New Roman"/>
          <w:sz w:val="24"/>
          <w:szCs w:val="24"/>
        </w:rPr>
        <w:t>F</w:t>
      </w:r>
      <w:r w:rsidR="00C77E2A">
        <w:rPr>
          <w:rFonts w:ascii="Times New Roman" w:hAnsi="Times New Roman" w:cs="Times New Roman"/>
          <w:sz w:val="24"/>
          <w:szCs w:val="24"/>
        </w:rPr>
        <w:t xml:space="preserve">A does not replace any federal, state, or local laws that are more protective of </w:t>
      </w:r>
      <w:r w:rsidR="00F0479D">
        <w:rPr>
          <w:rFonts w:ascii="Times New Roman" w:hAnsi="Times New Roman" w:cs="Times New Roman"/>
          <w:sz w:val="24"/>
          <w:szCs w:val="24"/>
        </w:rPr>
        <w:t>workers</w:t>
      </w:r>
      <w:r w:rsidR="0052382E">
        <w:rPr>
          <w:rFonts w:ascii="Times New Roman" w:hAnsi="Times New Roman" w:cs="Times New Roman"/>
          <w:sz w:val="24"/>
          <w:szCs w:val="24"/>
        </w:rPr>
        <w:t xml:space="preserve"> affected by</w:t>
      </w:r>
      <w:r w:rsidR="0081312E">
        <w:rPr>
          <w:rFonts w:ascii="Times New Roman" w:hAnsi="Times New Roman" w:cs="Times New Roman"/>
          <w:sz w:val="24"/>
          <w:szCs w:val="24"/>
        </w:rPr>
        <w:t xml:space="preserve"> pregnancy, childbirth, or related medical conditions.</w:t>
      </w:r>
      <w:r w:rsidR="00C77E2A">
        <w:rPr>
          <w:rFonts w:ascii="Times New Roman" w:hAnsi="Times New Roman" w:cs="Times New Roman"/>
          <w:sz w:val="24"/>
          <w:szCs w:val="24"/>
        </w:rPr>
        <w:t xml:space="preserve"> </w:t>
      </w:r>
      <w:r w:rsidR="00FD17CD">
        <w:rPr>
          <w:rFonts w:ascii="Times New Roman" w:hAnsi="Times New Roman" w:cs="Times New Roman"/>
          <w:sz w:val="24"/>
          <w:szCs w:val="24"/>
        </w:rPr>
        <w:t xml:space="preserve">On August </w:t>
      </w:r>
      <w:r w:rsidR="00B95194">
        <w:rPr>
          <w:rFonts w:ascii="Times New Roman" w:hAnsi="Times New Roman" w:cs="Times New Roman"/>
          <w:sz w:val="24"/>
          <w:szCs w:val="24"/>
        </w:rPr>
        <w:t>11</w:t>
      </w:r>
      <w:r w:rsidR="00FD17CD">
        <w:rPr>
          <w:rFonts w:ascii="Times New Roman" w:hAnsi="Times New Roman" w:cs="Times New Roman"/>
          <w:sz w:val="24"/>
          <w:szCs w:val="24"/>
        </w:rPr>
        <w:t xml:space="preserve">, 2023, </w:t>
      </w:r>
      <w:r w:rsidR="005725AF">
        <w:rPr>
          <w:rFonts w:ascii="Times New Roman" w:hAnsi="Times New Roman" w:cs="Times New Roman"/>
          <w:sz w:val="24"/>
          <w:szCs w:val="24"/>
        </w:rPr>
        <w:t>t</w:t>
      </w:r>
      <w:r w:rsidR="00FD17CD">
        <w:rPr>
          <w:rFonts w:ascii="Times New Roman" w:hAnsi="Times New Roman" w:cs="Times New Roman"/>
          <w:sz w:val="24"/>
          <w:szCs w:val="24"/>
        </w:rPr>
        <w:t xml:space="preserve">he United States Equal Employment Opportunity Commission (EEOC) published proposed </w:t>
      </w:r>
      <w:r w:rsidR="005725AF">
        <w:rPr>
          <w:rFonts w:ascii="Times New Roman" w:hAnsi="Times New Roman" w:cs="Times New Roman"/>
          <w:sz w:val="24"/>
          <w:szCs w:val="24"/>
        </w:rPr>
        <w:t xml:space="preserve">PWFA </w:t>
      </w:r>
      <w:r w:rsidR="00FD17CD">
        <w:rPr>
          <w:rFonts w:ascii="Times New Roman" w:hAnsi="Times New Roman" w:cs="Times New Roman"/>
          <w:sz w:val="24"/>
          <w:szCs w:val="24"/>
        </w:rPr>
        <w:t>regulations</w:t>
      </w:r>
      <w:r w:rsidR="005725AF">
        <w:rPr>
          <w:rFonts w:ascii="Times New Roman" w:hAnsi="Times New Roman" w:cs="Times New Roman"/>
          <w:sz w:val="24"/>
          <w:szCs w:val="24"/>
        </w:rPr>
        <w:t>.</w:t>
      </w:r>
      <w:r w:rsidR="00B95194">
        <w:rPr>
          <w:rFonts w:ascii="Times New Roman" w:hAnsi="Times New Roman" w:cs="Times New Roman"/>
          <w:sz w:val="24"/>
          <w:szCs w:val="24"/>
        </w:rPr>
        <w:t xml:space="preserve"> The proposed regulations </w:t>
      </w:r>
      <w:r w:rsidR="005725AF">
        <w:rPr>
          <w:rFonts w:ascii="Times New Roman" w:hAnsi="Times New Roman" w:cs="Times New Roman"/>
          <w:sz w:val="24"/>
          <w:szCs w:val="24"/>
        </w:rPr>
        <w:t>provide</w:t>
      </w:r>
      <w:r w:rsidR="00B95194">
        <w:rPr>
          <w:rFonts w:ascii="Times New Roman" w:hAnsi="Times New Roman" w:cs="Times New Roman"/>
          <w:sz w:val="24"/>
          <w:szCs w:val="24"/>
        </w:rPr>
        <w:t xml:space="preserve"> an employee can be “qualified” within the meaning of the PWFA even if the</w:t>
      </w:r>
      <w:r w:rsidR="005725AF">
        <w:rPr>
          <w:rFonts w:ascii="Times New Roman" w:hAnsi="Times New Roman" w:cs="Times New Roman"/>
          <w:sz w:val="24"/>
          <w:szCs w:val="24"/>
        </w:rPr>
        <w:t xml:space="preserve"> employee</w:t>
      </w:r>
      <w:r w:rsidR="00B95194">
        <w:rPr>
          <w:rFonts w:ascii="Times New Roman" w:hAnsi="Times New Roman" w:cs="Times New Roman"/>
          <w:sz w:val="24"/>
          <w:szCs w:val="24"/>
        </w:rPr>
        <w:t xml:space="preserve"> cannot perform one or more essential functions of the job, provide</w:t>
      </w:r>
      <w:r w:rsidR="005725AF">
        <w:rPr>
          <w:rFonts w:ascii="Times New Roman" w:hAnsi="Times New Roman" w:cs="Times New Roman"/>
          <w:sz w:val="24"/>
          <w:szCs w:val="24"/>
        </w:rPr>
        <w:t>d</w:t>
      </w:r>
      <w:r w:rsidR="00B95194">
        <w:rPr>
          <w:rFonts w:ascii="Times New Roman" w:hAnsi="Times New Roman" w:cs="Times New Roman"/>
          <w:sz w:val="24"/>
          <w:szCs w:val="24"/>
        </w:rPr>
        <w:t xml:space="preserve"> three conditions are met: (1) the inability to perform an essential function(s) is for a temporary period; (2) the essential function(s) could be performed in the near future; and (3) the inability to perform the essential functions(s) can be reasonably accommodated. Among other things, the proposed regulations also identify several reasonable accommodations for pregnant employees and provide a non-exhaustive list of conditions falling within the scope of the PWFA (</w:t>
      </w:r>
      <w:r w:rsidRPr="00B95194" w:rsidR="00B95194">
        <w:rPr>
          <w:rFonts w:ascii="Times New Roman" w:hAnsi="Times New Roman" w:cs="Times New Roman"/>
          <w:i/>
          <w:iCs/>
          <w:sz w:val="24"/>
          <w:szCs w:val="24"/>
        </w:rPr>
        <w:t>i.e.</w:t>
      </w:r>
      <w:r w:rsidR="00B95194">
        <w:rPr>
          <w:rFonts w:ascii="Times New Roman" w:hAnsi="Times New Roman" w:cs="Times New Roman"/>
          <w:sz w:val="24"/>
          <w:szCs w:val="24"/>
        </w:rPr>
        <w:t>, past pregnancy, potential pregnancy, menstruation, infertility and fertility treatments, endometriosis, miscarriage, stillbirth, abortion, etc.).</w:t>
      </w:r>
    </w:p>
    <w:p w:rsidR="0017701A" w:rsidP="004A74C4" w:rsidRDefault="00B95194" w14:paraId="6106702A" w14:textId="77DB46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light of the EEOC’s proposed regulations, e</w:t>
      </w:r>
      <w:r w:rsidR="000624D9">
        <w:rPr>
          <w:rFonts w:ascii="Times New Roman" w:hAnsi="Times New Roman" w:cs="Times New Roman"/>
          <w:sz w:val="24"/>
          <w:szCs w:val="24"/>
        </w:rPr>
        <w:t>m</w:t>
      </w:r>
      <w:r w:rsidR="00E64F06">
        <w:rPr>
          <w:rFonts w:ascii="Times New Roman" w:hAnsi="Times New Roman" w:cs="Times New Roman"/>
          <w:sz w:val="24"/>
          <w:szCs w:val="24"/>
        </w:rPr>
        <w:t xml:space="preserve">ployers </w:t>
      </w:r>
      <w:r w:rsidR="000624D9">
        <w:rPr>
          <w:rFonts w:ascii="Times New Roman" w:hAnsi="Times New Roman" w:cs="Times New Roman"/>
          <w:sz w:val="24"/>
          <w:szCs w:val="24"/>
        </w:rPr>
        <w:t>should</w:t>
      </w:r>
      <w:r>
        <w:rPr>
          <w:rFonts w:ascii="Times New Roman" w:hAnsi="Times New Roman" w:cs="Times New Roman"/>
          <w:sz w:val="24"/>
          <w:szCs w:val="24"/>
        </w:rPr>
        <w:t xml:space="preserve"> </w:t>
      </w:r>
      <w:r w:rsidR="00E64F06">
        <w:rPr>
          <w:rFonts w:ascii="Times New Roman" w:hAnsi="Times New Roman" w:cs="Times New Roman"/>
          <w:sz w:val="24"/>
          <w:szCs w:val="24"/>
        </w:rPr>
        <w:t>consider whether they have knowledge about any limitations related to an employee’s pregnancy, childbirth, or related medical conditions and whether they need to engage in the interactive process.</w:t>
      </w:r>
      <w:r w:rsidR="00A11F0C">
        <w:rPr>
          <w:rFonts w:ascii="Times New Roman" w:hAnsi="Times New Roman" w:cs="Times New Roman"/>
          <w:sz w:val="24"/>
          <w:szCs w:val="24"/>
        </w:rPr>
        <w:t xml:space="preserve"> </w:t>
      </w:r>
      <w:r w:rsidRPr="00AF314C" w:rsidR="000B28CE">
        <w:rPr>
          <w:rFonts w:ascii="Times New Roman" w:hAnsi="Times New Roman" w:cs="Times New Roman"/>
          <w:sz w:val="24"/>
          <w:szCs w:val="24"/>
        </w:rPr>
        <w:t xml:space="preserve">Employers should </w:t>
      </w:r>
      <w:r>
        <w:rPr>
          <w:rFonts w:ascii="Times New Roman" w:hAnsi="Times New Roman" w:cs="Times New Roman"/>
          <w:sz w:val="24"/>
          <w:szCs w:val="24"/>
        </w:rPr>
        <w:t xml:space="preserve">also </w:t>
      </w:r>
      <w:r w:rsidRPr="00AF314C" w:rsidR="000B28CE">
        <w:rPr>
          <w:rFonts w:ascii="Times New Roman" w:hAnsi="Times New Roman" w:cs="Times New Roman"/>
          <w:sz w:val="24"/>
          <w:szCs w:val="24"/>
        </w:rPr>
        <w:t>consul</w:t>
      </w:r>
      <w:r w:rsidR="004B681B">
        <w:rPr>
          <w:rFonts w:ascii="Times New Roman" w:hAnsi="Times New Roman" w:cs="Times New Roman"/>
          <w:sz w:val="24"/>
          <w:szCs w:val="24"/>
        </w:rPr>
        <w:t>t</w:t>
      </w:r>
      <w:r w:rsidRPr="00AF314C" w:rsidR="000B28CE">
        <w:rPr>
          <w:rFonts w:ascii="Times New Roman" w:hAnsi="Times New Roman" w:cs="Times New Roman"/>
          <w:sz w:val="24"/>
          <w:szCs w:val="24"/>
        </w:rPr>
        <w:t xml:space="preserve"> with employment counsel to </w:t>
      </w:r>
      <w:r w:rsidR="00577FA6">
        <w:rPr>
          <w:rFonts w:ascii="Times New Roman" w:hAnsi="Times New Roman" w:cs="Times New Roman"/>
          <w:sz w:val="24"/>
          <w:szCs w:val="24"/>
        </w:rPr>
        <w:t xml:space="preserve">carefully </w:t>
      </w:r>
      <w:r w:rsidRPr="00AF314C" w:rsidR="000B28CE">
        <w:rPr>
          <w:rFonts w:ascii="Times New Roman" w:hAnsi="Times New Roman" w:cs="Times New Roman"/>
          <w:sz w:val="24"/>
          <w:szCs w:val="24"/>
        </w:rPr>
        <w:t xml:space="preserve">navigate </w:t>
      </w:r>
      <w:r w:rsidR="004B681B">
        <w:rPr>
          <w:rFonts w:ascii="Times New Roman" w:hAnsi="Times New Roman" w:cs="Times New Roman"/>
          <w:sz w:val="24"/>
          <w:szCs w:val="24"/>
        </w:rPr>
        <w:t xml:space="preserve">the </w:t>
      </w:r>
      <w:r>
        <w:rPr>
          <w:rFonts w:ascii="Times New Roman" w:hAnsi="Times New Roman" w:cs="Times New Roman"/>
          <w:sz w:val="24"/>
          <w:szCs w:val="24"/>
        </w:rPr>
        <w:t xml:space="preserve">nuances and </w:t>
      </w:r>
      <w:r w:rsidR="003D4508">
        <w:rPr>
          <w:rFonts w:ascii="Times New Roman" w:hAnsi="Times New Roman" w:cs="Times New Roman"/>
          <w:sz w:val="24"/>
          <w:szCs w:val="24"/>
        </w:rPr>
        <w:t>ramifications</w:t>
      </w:r>
      <w:r w:rsidR="004B681B">
        <w:rPr>
          <w:rFonts w:ascii="Times New Roman" w:hAnsi="Times New Roman" w:cs="Times New Roman"/>
          <w:sz w:val="24"/>
          <w:szCs w:val="24"/>
        </w:rPr>
        <w:t xml:space="preserve"> of </w:t>
      </w:r>
      <w:r w:rsidRPr="00AF314C" w:rsidR="000B28CE">
        <w:rPr>
          <w:rFonts w:ascii="Times New Roman" w:hAnsi="Times New Roman" w:cs="Times New Roman"/>
          <w:sz w:val="24"/>
          <w:szCs w:val="24"/>
        </w:rPr>
        <w:t>this new law</w:t>
      </w:r>
      <w:r w:rsidR="00577FA6">
        <w:rPr>
          <w:rFonts w:ascii="Times New Roman" w:hAnsi="Times New Roman" w:cs="Times New Roman"/>
          <w:sz w:val="24"/>
          <w:szCs w:val="24"/>
        </w:rPr>
        <w:t>.</w:t>
      </w:r>
    </w:p>
    <w:p w:rsidR="00F91DC1" w:rsidP="004A74C4" w:rsidRDefault="00B64ACB" w14:paraId="044EA2CF" w14:textId="302E6A3C">
      <w:pPr>
        <w:spacing w:after="0" w:line="480" w:lineRule="auto"/>
        <w:ind w:firstLine="720"/>
        <w:jc w:val="both"/>
        <w:rPr>
          <w:rFonts w:ascii="Times New Roman" w:hAnsi="Times New Roman" w:cs="Times New Roman"/>
          <w:sz w:val="24"/>
          <w:szCs w:val="24"/>
        </w:rPr>
      </w:pPr>
      <w:r w:rsidRPr="00B64ACB">
        <w:rPr>
          <w:rFonts w:ascii="Times New Roman" w:hAnsi="Times New Roman" w:cs="Times New Roman"/>
          <w:b/>
          <w:bCs/>
          <w:sz w:val="24"/>
          <w:szCs w:val="24"/>
        </w:rPr>
        <w:t>Conclusion</w:t>
      </w:r>
    </w:p>
    <w:p w:rsidR="00B64ACB" w:rsidP="004A74C4" w:rsidRDefault="00B92DB2" w14:paraId="1AED7D2F" w14:textId="2AF8B1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w:t>
      </w:r>
      <w:r w:rsidR="00FC130B">
        <w:rPr>
          <w:rFonts w:ascii="Times New Roman" w:hAnsi="Times New Roman" w:cs="Times New Roman"/>
          <w:sz w:val="24"/>
          <w:szCs w:val="24"/>
        </w:rPr>
        <w:t xml:space="preserve"> </w:t>
      </w:r>
      <w:r w:rsidR="00CC157B">
        <w:rPr>
          <w:rFonts w:ascii="Times New Roman" w:hAnsi="Times New Roman" w:cs="Times New Roman"/>
          <w:sz w:val="24"/>
          <w:szCs w:val="24"/>
        </w:rPr>
        <w:t>none of the</w:t>
      </w:r>
      <w:r w:rsidR="00DE0C55">
        <w:rPr>
          <w:rFonts w:ascii="Times New Roman" w:hAnsi="Times New Roman" w:cs="Times New Roman"/>
          <w:sz w:val="24"/>
          <w:szCs w:val="24"/>
        </w:rPr>
        <w:t>se</w:t>
      </w:r>
      <w:r w:rsidR="00CC157B">
        <w:rPr>
          <w:rFonts w:ascii="Times New Roman" w:hAnsi="Times New Roman" w:cs="Times New Roman"/>
          <w:sz w:val="24"/>
          <w:szCs w:val="24"/>
        </w:rPr>
        <w:t xml:space="preserve"> </w:t>
      </w:r>
      <w:r w:rsidR="00E350AD">
        <w:rPr>
          <w:rFonts w:ascii="Times New Roman" w:hAnsi="Times New Roman" w:cs="Times New Roman"/>
          <w:sz w:val="24"/>
          <w:szCs w:val="24"/>
        </w:rPr>
        <w:t xml:space="preserve">fundamental </w:t>
      </w:r>
      <w:r w:rsidR="00FC130B">
        <w:rPr>
          <w:rFonts w:ascii="Times New Roman" w:hAnsi="Times New Roman" w:cs="Times New Roman"/>
          <w:sz w:val="24"/>
          <w:szCs w:val="24"/>
        </w:rPr>
        <w:t>women’s health issues</w:t>
      </w:r>
      <w:r w:rsidR="00DE0C55">
        <w:rPr>
          <w:rFonts w:ascii="Times New Roman" w:hAnsi="Times New Roman" w:cs="Times New Roman"/>
          <w:sz w:val="24"/>
          <w:szCs w:val="24"/>
        </w:rPr>
        <w:t xml:space="preserve"> are new</w:t>
      </w:r>
      <w:r w:rsidR="00FC130B">
        <w:rPr>
          <w:rFonts w:ascii="Times New Roman" w:hAnsi="Times New Roman" w:cs="Times New Roman"/>
          <w:sz w:val="24"/>
          <w:szCs w:val="24"/>
        </w:rPr>
        <w:t xml:space="preserve">, </w:t>
      </w:r>
      <w:r w:rsidR="00120CD0">
        <w:rPr>
          <w:rFonts w:ascii="Times New Roman" w:hAnsi="Times New Roman" w:cs="Times New Roman"/>
          <w:sz w:val="24"/>
          <w:szCs w:val="24"/>
        </w:rPr>
        <w:t>they</w:t>
      </w:r>
      <w:r w:rsidR="00CC157B">
        <w:rPr>
          <w:rFonts w:ascii="Times New Roman" w:hAnsi="Times New Roman" w:cs="Times New Roman"/>
          <w:sz w:val="24"/>
          <w:szCs w:val="24"/>
        </w:rPr>
        <w:t xml:space="preserve"> </w:t>
      </w:r>
      <w:r w:rsidR="007F79AC">
        <w:rPr>
          <w:rFonts w:ascii="Times New Roman" w:hAnsi="Times New Roman" w:cs="Times New Roman"/>
          <w:sz w:val="24"/>
          <w:szCs w:val="24"/>
        </w:rPr>
        <w:t>ha</w:t>
      </w:r>
      <w:r w:rsidR="00120CD0">
        <w:rPr>
          <w:rFonts w:ascii="Times New Roman" w:hAnsi="Times New Roman" w:cs="Times New Roman"/>
          <w:sz w:val="24"/>
          <w:szCs w:val="24"/>
        </w:rPr>
        <w:t>ve</w:t>
      </w:r>
      <w:r w:rsidR="00CC157B">
        <w:rPr>
          <w:rFonts w:ascii="Times New Roman" w:hAnsi="Times New Roman" w:cs="Times New Roman"/>
          <w:sz w:val="24"/>
          <w:szCs w:val="24"/>
        </w:rPr>
        <w:t xml:space="preserve"> only becom</w:t>
      </w:r>
      <w:r w:rsidR="007F79AC">
        <w:rPr>
          <w:rFonts w:ascii="Times New Roman" w:hAnsi="Times New Roman" w:cs="Times New Roman"/>
          <w:sz w:val="24"/>
          <w:szCs w:val="24"/>
        </w:rPr>
        <w:t>e</w:t>
      </w:r>
      <w:r w:rsidR="00CC157B">
        <w:rPr>
          <w:rFonts w:ascii="Times New Roman" w:hAnsi="Times New Roman" w:cs="Times New Roman"/>
          <w:sz w:val="24"/>
          <w:szCs w:val="24"/>
        </w:rPr>
        <w:t xml:space="preserve"> </w:t>
      </w:r>
      <w:r w:rsidR="00C7798F">
        <w:rPr>
          <w:rFonts w:ascii="Times New Roman" w:hAnsi="Times New Roman" w:cs="Times New Roman"/>
          <w:sz w:val="24"/>
          <w:szCs w:val="24"/>
        </w:rPr>
        <w:t>a topic of conversation in</w:t>
      </w:r>
      <w:r w:rsidR="005B48DA">
        <w:rPr>
          <w:rFonts w:ascii="Times New Roman" w:hAnsi="Times New Roman" w:cs="Times New Roman"/>
          <w:sz w:val="24"/>
          <w:szCs w:val="24"/>
        </w:rPr>
        <w:t xml:space="preserve"> </w:t>
      </w:r>
      <w:r w:rsidRPr="00C43D80" w:rsidR="00C7798F">
        <w:rPr>
          <w:rFonts w:ascii="Times New Roman" w:hAnsi="Times New Roman" w:cs="Times New Roman"/>
          <w:i/>
          <w:iCs/>
          <w:sz w:val="24"/>
          <w:szCs w:val="24"/>
        </w:rPr>
        <w:t>some</w:t>
      </w:r>
      <w:r w:rsidR="00C7798F">
        <w:rPr>
          <w:rFonts w:ascii="Times New Roman" w:hAnsi="Times New Roman" w:cs="Times New Roman"/>
          <w:sz w:val="24"/>
          <w:szCs w:val="24"/>
        </w:rPr>
        <w:t xml:space="preserve"> workplaces</w:t>
      </w:r>
      <w:r w:rsidR="007F79AC">
        <w:rPr>
          <w:rFonts w:ascii="Times New Roman" w:hAnsi="Times New Roman" w:cs="Times New Roman"/>
          <w:sz w:val="24"/>
          <w:szCs w:val="24"/>
        </w:rPr>
        <w:t xml:space="preserve"> in the last few years</w:t>
      </w:r>
      <w:r>
        <w:rPr>
          <w:rFonts w:ascii="Times New Roman" w:hAnsi="Times New Roman" w:cs="Times New Roman"/>
          <w:sz w:val="24"/>
          <w:szCs w:val="24"/>
        </w:rPr>
        <w:t>.</w:t>
      </w:r>
      <w:r w:rsidR="00C7798F">
        <w:rPr>
          <w:rFonts w:ascii="Times New Roman" w:hAnsi="Times New Roman" w:cs="Times New Roman"/>
          <w:sz w:val="24"/>
          <w:szCs w:val="24"/>
        </w:rPr>
        <w:t xml:space="preserve"> </w:t>
      </w:r>
      <w:r w:rsidR="00640AA9">
        <w:rPr>
          <w:rFonts w:ascii="Times New Roman" w:hAnsi="Times New Roman" w:cs="Times New Roman"/>
          <w:sz w:val="24"/>
          <w:szCs w:val="24"/>
        </w:rPr>
        <w:t>Implementing benefits related to women</w:t>
      </w:r>
      <w:r w:rsidR="00430F4B">
        <w:rPr>
          <w:rFonts w:ascii="Times New Roman" w:hAnsi="Times New Roman" w:cs="Times New Roman"/>
          <w:sz w:val="24"/>
          <w:szCs w:val="24"/>
        </w:rPr>
        <w:t xml:space="preserve">’s health </w:t>
      </w:r>
      <w:r w:rsidR="00C14CD7">
        <w:rPr>
          <w:rFonts w:ascii="Times New Roman" w:hAnsi="Times New Roman" w:cs="Times New Roman"/>
          <w:sz w:val="24"/>
          <w:szCs w:val="24"/>
        </w:rPr>
        <w:t xml:space="preserve">and fertility </w:t>
      </w:r>
      <w:r w:rsidR="00430F4B">
        <w:rPr>
          <w:rFonts w:ascii="Times New Roman" w:hAnsi="Times New Roman" w:cs="Times New Roman"/>
          <w:sz w:val="24"/>
          <w:szCs w:val="24"/>
        </w:rPr>
        <w:t>could</w:t>
      </w:r>
      <w:r w:rsidR="00B40BC2">
        <w:rPr>
          <w:rFonts w:ascii="Times New Roman" w:hAnsi="Times New Roman" w:cs="Times New Roman"/>
          <w:sz w:val="24"/>
          <w:szCs w:val="24"/>
        </w:rPr>
        <w:t xml:space="preserve"> </w:t>
      </w:r>
      <w:r w:rsidR="005C7980">
        <w:rPr>
          <w:rFonts w:ascii="Times New Roman" w:hAnsi="Times New Roman" w:cs="Times New Roman"/>
          <w:sz w:val="24"/>
          <w:szCs w:val="24"/>
        </w:rPr>
        <w:t>reduce turnover</w:t>
      </w:r>
      <w:r w:rsidR="00B66714">
        <w:rPr>
          <w:rFonts w:ascii="Times New Roman" w:hAnsi="Times New Roman" w:cs="Times New Roman"/>
          <w:sz w:val="24"/>
          <w:szCs w:val="24"/>
        </w:rPr>
        <w:t xml:space="preserve"> and</w:t>
      </w:r>
      <w:r w:rsidR="00430F4B">
        <w:rPr>
          <w:rFonts w:ascii="Times New Roman" w:hAnsi="Times New Roman" w:cs="Times New Roman"/>
          <w:sz w:val="24"/>
          <w:szCs w:val="24"/>
        </w:rPr>
        <w:t xml:space="preserve"> </w:t>
      </w:r>
      <w:r w:rsidR="00015F10">
        <w:rPr>
          <w:rFonts w:ascii="Times New Roman" w:hAnsi="Times New Roman" w:cs="Times New Roman"/>
          <w:sz w:val="24"/>
          <w:szCs w:val="24"/>
        </w:rPr>
        <w:t>retain talent</w:t>
      </w:r>
      <w:r w:rsidR="00991F2F">
        <w:rPr>
          <w:rFonts w:ascii="Times New Roman" w:hAnsi="Times New Roman" w:cs="Times New Roman"/>
          <w:sz w:val="24"/>
          <w:szCs w:val="24"/>
        </w:rPr>
        <w:t>,</w:t>
      </w:r>
      <w:r w:rsidR="00A1572C">
        <w:rPr>
          <w:rFonts w:ascii="Times New Roman" w:hAnsi="Times New Roman" w:cs="Times New Roman"/>
          <w:sz w:val="24"/>
          <w:szCs w:val="24"/>
        </w:rPr>
        <w:t xml:space="preserve"> </w:t>
      </w:r>
      <w:r w:rsidR="00B66714">
        <w:rPr>
          <w:rFonts w:ascii="Times New Roman" w:hAnsi="Times New Roman" w:cs="Times New Roman"/>
          <w:sz w:val="24"/>
          <w:szCs w:val="24"/>
        </w:rPr>
        <w:t>which</w:t>
      </w:r>
      <w:r w:rsidR="00430F4B">
        <w:rPr>
          <w:rFonts w:ascii="Times New Roman" w:hAnsi="Times New Roman" w:cs="Times New Roman"/>
          <w:sz w:val="24"/>
          <w:szCs w:val="24"/>
        </w:rPr>
        <w:t xml:space="preserve"> ultimately save</w:t>
      </w:r>
      <w:r w:rsidR="00B66714">
        <w:rPr>
          <w:rFonts w:ascii="Times New Roman" w:hAnsi="Times New Roman" w:cs="Times New Roman"/>
          <w:sz w:val="24"/>
          <w:szCs w:val="24"/>
        </w:rPr>
        <w:t>s</w:t>
      </w:r>
      <w:r w:rsidR="00430F4B">
        <w:rPr>
          <w:rFonts w:ascii="Times New Roman" w:hAnsi="Times New Roman" w:cs="Times New Roman"/>
          <w:sz w:val="24"/>
          <w:szCs w:val="24"/>
        </w:rPr>
        <w:t xml:space="preserve"> employers </w:t>
      </w:r>
      <w:r w:rsidR="00B66714">
        <w:rPr>
          <w:rFonts w:ascii="Times New Roman" w:hAnsi="Times New Roman" w:cs="Times New Roman"/>
          <w:sz w:val="24"/>
          <w:szCs w:val="24"/>
        </w:rPr>
        <w:t xml:space="preserve">time and </w:t>
      </w:r>
      <w:r w:rsidR="00F53032">
        <w:rPr>
          <w:rFonts w:ascii="Times New Roman" w:hAnsi="Times New Roman" w:cs="Times New Roman"/>
          <w:sz w:val="24"/>
          <w:szCs w:val="24"/>
        </w:rPr>
        <w:t>money.</w:t>
      </w:r>
      <w:r w:rsidR="00B95194">
        <w:rPr>
          <w:rFonts w:ascii="Times New Roman" w:hAnsi="Times New Roman" w:cs="Times New Roman"/>
          <w:sz w:val="24"/>
          <w:szCs w:val="24"/>
        </w:rPr>
        <w:t xml:space="preserve"> While the PWFA </w:t>
      </w:r>
      <w:r w:rsidR="005725AF">
        <w:rPr>
          <w:rFonts w:ascii="Times New Roman" w:hAnsi="Times New Roman" w:cs="Times New Roman"/>
          <w:sz w:val="24"/>
          <w:szCs w:val="24"/>
        </w:rPr>
        <w:t>appears</w:t>
      </w:r>
      <w:r w:rsidR="00B95194">
        <w:rPr>
          <w:rFonts w:ascii="Times New Roman" w:hAnsi="Times New Roman" w:cs="Times New Roman"/>
          <w:sz w:val="24"/>
          <w:szCs w:val="24"/>
        </w:rPr>
        <w:t xml:space="preserve"> designed to mitigate issues affecting women’s health </w:t>
      </w:r>
      <w:r w:rsidR="005725AF">
        <w:rPr>
          <w:rFonts w:ascii="Times New Roman" w:hAnsi="Times New Roman" w:cs="Times New Roman"/>
          <w:sz w:val="24"/>
          <w:szCs w:val="24"/>
        </w:rPr>
        <w:t>to</w:t>
      </w:r>
      <w:r w:rsidR="00B95194">
        <w:rPr>
          <w:rFonts w:ascii="Times New Roman" w:hAnsi="Times New Roman" w:cs="Times New Roman"/>
          <w:sz w:val="24"/>
          <w:szCs w:val="24"/>
        </w:rPr>
        <w:t xml:space="preserve"> keep women in the workforce, it </w:t>
      </w:r>
      <w:r w:rsidR="005725AF">
        <w:rPr>
          <w:rFonts w:ascii="Times New Roman" w:hAnsi="Times New Roman" w:cs="Times New Roman"/>
          <w:sz w:val="24"/>
          <w:szCs w:val="24"/>
        </w:rPr>
        <w:t>will</w:t>
      </w:r>
      <w:r w:rsidR="00B95194">
        <w:rPr>
          <w:rFonts w:ascii="Times New Roman" w:hAnsi="Times New Roman" w:cs="Times New Roman"/>
          <w:sz w:val="24"/>
          <w:szCs w:val="24"/>
        </w:rPr>
        <w:t xml:space="preserve"> have a significant impact on employers. Moreover, b</w:t>
      </w:r>
      <w:r w:rsidR="00512794">
        <w:rPr>
          <w:rFonts w:ascii="Times New Roman" w:hAnsi="Times New Roman" w:cs="Times New Roman"/>
          <w:sz w:val="24"/>
          <w:szCs w:val="24"/>
        </w:rPr>
        <w:t xml:space="preserve">ecause </w:t>
      </w:r>
      <w:r w:rsidR="000E5BFE">
        <w:rPr>
          <w:rFonts w:ascii="Times New Roman" w:hAnsi="Times New Roman" w:cs="Times New Roman"/>
          <w:sz w:val="24"/>
          <w:szCs w:val="24"/>
        </w:rPr>
        <w:t>policies related to women’s health</w:t>
      </w:r>
      <w:r w:rsidR="00512794">
        <w:rPr>
          <w:rFonts w:ascii="Times New Roman" w:hAnsi="Times New Roman" w:cs="Times New Roman"/>
          <w:sz w:val="24"/>
          <w:szCs w:val="24"/>
        </w:rPr>
        <w:t xml:space="preserve"> often implicate</w:t>
      </w:r>
      <w:r w:rsidR="0065091A">
        <w:rPr>
          <w:rFonts w:ascii="Times New Roman" w:hAnsi="Times New Roman" w:cs="Times New Roman"/>
          <w:sz w:val="24"/>
          <w:szCs w:val="24"/>
        </w:rPr>
        <w:t xml:space="preserve"> various</w:t>
      </w:r>
      <w:r w:rsidR="00512794">
        <w:rPr>
          <w:rFonts w:ascii="Times New Roman" w:hAnsi="Times New Roman" w:cs="Times New Roman"/>
          <w:sz w:val="24"/>
          <w:szCs w:val="24"/>
        </w:rPr>
        <w:t xml:space="preserve"> legal issues, </w:t>
      </w:r>
      <w:r w:rsidR="00B95194">
        <w:rPr>
          <w:rFonts w:ascii="Times New Roman" w:hAnsi="Times New Roman" w:cs="Times New Roman"/>
          <w:sz w:val="24"/>
          <w:szCs w:val="24"/>
        </w:rPr>
        <w:t>to the extent employers want to enact their own policies, it is</w:t>
      </w:r>
      <w:r w:rsidR="00786D90">
        <w:rPr>
          <w:rFonts w:ascii="Times New Roman" w:hAnsi="Times New Roman" w:cs="Times New Roman"/>
          <w:sz w:val="24"/>
          <w:szCs w:val="24"/>
        </w:rPr>
        <w:t xml:space="preserve"> not necessarily as </w:t>
      </w:r>
      <w:r w:rsidR="0032154F">
        <w:rPr>
          <w:rFonts w:ascii="Times New Roman" w:hAnsi="Times New Roman" w:cs="Times New Roman"/>
          <w:sz w:val="24"/>
          <w:szCs w:val="24"/>
        </w:rPr>
        <w:t xml:space="preserve">straightforward </w:t>
      </w:r>
      <w:r w:rsidR="00786D90">
        <w:rPr>
          <w:rFonts w:ascii="Times New Roman" w:hAnsi="Times New Roman" w:cs="Times New Roman"/>
          <w:sz w:val="24"/>
          <w:szCs w:val="24"/>
        </w:rPr>
        <w:t>as it sounds. Therefore, b</w:t>
      </w:r>
      <w:r w:rsidR="00F53032">
        <w:rPr>
          <w:rFonts w:ascii="Times New Roman" w:hAnsi="Times New Roman" w:cs="Times New Roman"/>
          <w:sz w:val="24"/>
          <w:szCs w:val="24"/>
        </w:rPr>
        <w:t xml:space="preserve">efore implementing </w:t>
      </w:r>
      <w:r w:rsidR="00DA0E63">
        <w:rPr>
          <w:rFonts w:ascii="Times New Roman" w:hAnsi="Times New Roman" w:cs="Times New Roman"/>
          <w:sz w:val="24"/>
          <w:szCs w:val="24"/>
        </w:rPr>
        <w:t xml:space="preserve">any </w:t>
      </w:r>
      <w:r w:rsidR="00F53032">
        <w:rPr>
          <w:rFonts w:ascii="Times New Roman" w:hAnsi="Times New Roman" w:cs="Times New Roman"/>
          <w:sz w:val="24"/>
          <w:szCs w:val="24"/>
        </w:rPr>
        <w:t>policies</w:t>
      </w:r>
      <w:r w:rsidR="00C41373">
        <w:rPr>
          <w:rFonts w:ascii="Times New Roman" w:hAnsi="Times New Roman" w:cs="Times New Roman"/>
          <w:sz w:val="24"/>
          <w:szCs w:val="24"/>
        </w:rPr>
        <w:t xml:space="preserve"> relating to women’s health</w:t>
      </w:r>
      <w:r w:rsidR="00F53032">
        <w:rPr>
          <w:rFonts w:ascii="Times New Roman" w:hAnsi="Times New Roman" w:cs="Times New Roman"/>
          <w:sz w:val="24"/>
          <w:szCs w:val="24"/>
        </w:rPr>
        <w:t xml:space="preserve">, </w:t>
      </w:r>
      <w:r w:rsidR="00512794">
        <w:rPr>
          <w:rFonts w:ascii="Times New Roman" w:hAnsi="Times New Roman" w:cs="Times New Roman"/>
          <w:sz w:val="24"/>
          <w:szCs w:val="24"/>
        </w:rPr>
        <w:t xml:space="preserve">employers </w:t>
      </w:r>
      <w:r w:rsidR="00F53032">
        <w:rPr>
          <w:rFonts w:ascii="Times New Roman" w:hAnsi="Times New Roman" w:cs="Times New Roman"/>
          <w:sz w:val="24"/>
          <w:szCs w:val="24"/>
        </w:rPr>
        <w:t xml:space="preserve">are well advised to consult with employment counsel to </w:t>
      </w:r>
      <w:r w:rsidR="00320D0B">
        <w:rPr>
          <w:rFonts w:ascii="Times New Roman" w:hAnsi="Times New Roman" w:cs="Times New Roman"/>
          <w:sz w:val="24"/>
          <w:szCs w:val="24"/>
        </w:rPr>
        <w:t xml:space="preserve">discuss </w:t>
      </w:r>
      <w:r w:rsidR="0012392D">
        <w:rPr>
          <w:rFonts w:ascii="Times New Roman" w:hAnsi="Times New Roman" w:cs="Times New Roman"/>
          <w:sz w:val="24"/>
          <w:szCs w:val="24"/>
        </w:rPr>
        <w:t xml:space="preserve">what </w:t>
      </w:r>
      <w:r w:rsidR="00713ED5">
        <w:rPr>
          <w:rFonts w:ascii="Times New Roman" w:hAnsi="Times New Roman" w:cs="Times New Roman"/>
          <w:sz w:val="24"/>
          <w:szCs w:val="24"/>
        </w:rPr>
        <w:t xml:space="preserve">laws </w:t>
      </w:r>
      <w:r w:rsidR="004978FB">
        <w:rPr>
          <w:rFonts w:ascii="Times New Roman" w:hAnsi="Times New Roman" w:cs="Times New Roman"/>
          <w:sz w:val="24"/>
          <w:szCs w:val="24"/>
        </w:rPr>
        <w:t xml:space="preserve">they need to consider before enacting </w:t>
      </w:r>
      <w:r w:rsidR="00E90797">
        <w:rPr>
          <w:rFonts w:ascii="Times New Roman" w:hAnsi="Times New Roman" w:cs="Times New Roman"/>
          <w:sz w:val="24"/>
          <w:szCs w:val="24"/>
        </w:rPr>
        <w:t>these policies</w:t>
      </w:r>
      <w:r w:rsidR="008845EB">
        <w:rPr>
          <w:rFonts w:ascii="Times New Roman" w:hAnsi="Times New Roman" w:cs="Times New Roman"/>
          <w:sz w:val="24"/>
          <w:szCs w:val="24"/>
        </w:rPr>
        <w:t xml:space="preserve"> </w:t>
      </w:r>
      <w:r w:rsidR="0012392D">
        <w:rPr>
          <w:rFonts w:ascii="Times New Roman" w:hAnsi="Times New Roman" w:cs="Times New Roman"/>
          <w:sz w:val="24"/>
          <w:szCs w:val="24"/>
        </w:rPr>
        <w:t>and whether such policies might</w:t>
      </w:r>
      <w:r w:rsidR="008845EB">
        <w:rPr>
          <w:rFonts w:ascii="Times New Roman" w:hAnsi="Times New Roman" w:cs="Times New Roman"/>
          <w:sz w:val="24"/>
          <w:szCs w:val="24"/>
        </w:rPr>
        <w:t xml:space="preserve"> </w:t>
      </w:r>
      <w:r w:rsidR="00120CD0">
        <w:rPr>
          <w:rFonts w:ascii="Times New Roman" w:hAnsi="Times New Roman" w:cs="Times New Roman"/>
          <w:sz w:val="24"/>
          <w:szCs w:val="24"/>
        </w:rPr>
        <w:t>e</w:t>
      </w:r>
      <w:r w:rsidR="009776D8">
        <w:rPr>
          <w:rFonts w:ascii="Times New Roman" w:hAnsi="Times New Roman" w:cs="Times New Roman"/>
          <w:sz w:val="24"/>
          <w:szCs w:val="24"/>
        </w:rPr>
        <w:t>xpo</w:t>
      </w:r>
      <w:r w:rsidR="00AD059B">
        <w:rPr>
          <w:rFonts w:ascii="Times New Roman" w:hAnsi="Times New Roman" w:cs="Times New Roman"/>
          <w:sz w:val="24"/>
          <w:szCs w:val="24"/>
        </w:rPr>
        <w:t>se</w:t>
      </w:r>
      <w:r w:rsidR="00120CD0">
        <w:rPr>
          <w:rFonts w:ascii="Times New Roman" w:hAnsi="Times New Roman" w:cs="Times New Roman"/>
          <w:sz w:val="24"/>
          <w:szCs w:val="24"/>
        </w:rPr>
        <w:t xml:space="preserve"> </w:t>
      </w:r>
      <w:r w:rsidR="009776D8">
        <w:rPr>
          <w:rFonts w:ascii="Times New Roman" w:hAnsi="Times New Roman" w:cs="Times New Roman"/>
          <w:sz w:val="24"/>
          <w:szCs w:val="24"/>
        </w:rPr>
        <w:t>them to liability.</w:t>
      </w:r>
      <w:r w:rsidR="00A2520B">
        <w:rPr>
          <w:rFonts w:ascii="Times New Roman" w:hAnsi="Times New Roman" w:cs="Times New Roman"/>
          <w:sz w:val="24"/>
          <w:szCs w:val="24"/>
        </w:rPr>
        <w:t xml:space="preserve"> </w:t>
      </w:r>
    </w:p>
    <w:p w:rsidR="00910F28" w:rsidP="004A74C4" w:rsidRDefault="00910F28" w14:paraId="59D577E9" w14:textId="77777777">
      <w:pPr>
        <w:spacing w:after="0" w:line="480" w:lineRule="auto"/>
        <w:ind w:firstLine="720"/>
        <w:jc w:val="both"/>
        <w:rPr>
          <w:rFonts w:ascii="Times New Roman" w:hAnsi="Times New Roman" w:cs="Times New Roman"/>
          <w:sz w:val="24"/>
          <w:szCs w:val="24"/>
        </w:rPr>
      </w:pPr>
    </w:p>
    <w:p w:rsidR="00910F28" w:rsidP="00910F28" w:rsidRDefault="00462F35" w14:paraId="11092E10" w14:textId="77777777">
      <w:pPr>
        <w:spacing w:after="0" w:line="240" w:lineRule="auto"/>
        <w:jc w:val="both"/>
        <w:rPr>
          <w:rFonts w:ascii="Times New Roman" w:hAnsi="Times New Roman" w:cs="Times New Roman"/>
          <w:i/>
          <w:iCs/>
          <w:sz w:val="24"/>
          <w:szCs w:val="24"/>
        </w:rPr>
      </w:pPr>
      <w:hyperlink w:history="1" r:id="rId6">
        <w:r w:rsidR="00910F28">
          <w:rPr>
            <w:rStyle w:val="Hyperlink"/>
            <w:rFonts w:ascii="Times New Roman" w:hAnsi="Times New Roman" w:cs="Times New Roman"/>
            <w:i/>
            <w:iCs/>
            <w:sz w:val="24"/>
            <w:szCs w:val="24"/>
          </w:rPr>
          <w:t>Mikayla E. Almeida</w:t>
        </w:r>
      </w:hyperlink>
      <w:r w:rsidR="00910F28">
        <w:rPr>
          <w:rFonts w:ascii="Times New Roman" w:hAnsi="Times New Roman" w:cs="Times New Roman"/>
          <w:i/>
          <w:iCs/>
          <w:sz w:val="24"/>
          <w:szCs w:val="24"/>
        </w:rPr>
        <w:t xml:space="preserve"> is an Associate in Littler’s Orlando office. Mikayla represents management in various aspects of employment law, including disputes before administrative agencies, state, and federal courts throughout Florida. </w:t>
      </w:r>
      <w:hyperlink w:history="1" r:id="rId7">
        <w:r w:rsidR="00910F28">
          <w:rPr>
            <w:rStyle w:val="Hyperlink"/>
            <w:rFonts w:ascii="Times New Roman" w:hAnsi="Times New Roman" w:cs="Times New Roman"/>
            <w:i/>
            <w:iCs/>
            <w:sz w:val="24"/>
            <w:szCs w:val="24"/>
          </w:rPr>
          <w:t>malmeida@littler.com</w:t>
        </w:r>
      </w:hyperlink>
      <w:r w:rsidR="00910F28">
        <w:rPr>
          <w:rFonts w:ascii="Times New Roman" w:hAnsi="Times New Roman" w:cs="Times New Roman"/>
          <w:i/>
          <w:iCs/>
          <w:sz w:val="24"/>
          <w:szCs w:val="24"/>
        </w:rPr>
        <w:t xml:space="preserve"> </w:t>
      </w:r>
    </w:p>
    <w:p w:rsidR="00910F28" w:rsidP="00910F28" w:rsidRDefault="00910F28" w14:paraId="2838CF97" w14:textId="77777777">
      <w:pPr>
        <w:spacing w:after="0" w:line="240" w:lineRule="auto"/>
        <w:jc w:val="both"/>
        <w:rPr>
          <w:rFonts w:ascii="Times New Roman" w:hAnsi="Times New Roman" w:cs="Times New Roman"/>
          <w:i/>
          <w:iCs/>
          <w:sz w:val="24"/>
          <w:szCs w:val="24"/>
        </w:rPr>
      </w:pPr>
    </w:p>
    <w:p w:rsidR="00910F28" w:rsidP="00910F28" w:rsidRDefault="00462F35" w14:paraId="26809B0A" w14:textId="77777777">
      <w:pPr>
        <w:spacing w:after="0" w:line="240" w:lineRule="auto"/>
        <w:jc w:val="both"/>
        <w:rPr>
          <w:rFonts w:ascii="Times New Roman" w:hAnsi="Times New Roman" w:cs="Times New Roman"/>
          <w:i/>
          <w:iCs/>
          <w:sz w:val="24"/>
          <w:szCs w:val="24"/>
        </w:rPr>
      </w:pPr>
      <w:hyperlink w:history="1" r:id="rId8">
        <w:r w:rsidR="00910F28">
          <w:rPr>
            <w:rStyle w:val="Hyperlink"/>
            <w:rFonts w:ascii="Times New Roman" w:hAnsi="Times New Roman" w:cs="Times New Roman"/>
            <w:i/>
            <w:iCs/>
            <w:sz w:val="24"/>
            <w:szCs w:val="24"/>
          </w:rPr>
          <w:t>Kimberly J. Doud</w:t>
        </w:r>
      </w:hyperlink>
      <w:r w:rsidR="00910F28">
        <w:rPr>
          <w:rFonts w:ascii="Times New Roman" w:hAnsi="Times New Roman" w:cs="Times New Roman"/>
          <w:i/>
          <w:iCs/>
          <w:sz w:val="24"/>
          <w:szCs w:val="24"/>
        </w:rPr>
        <w:t xml:space="preserve"> is the Office Managing Shareholder in Littler’s Orlando office. Kimberly represents management in various aspects of labor and employment law including Title VII of the Civil Rights Act, The Fair Labor Standards Act, The Family Medical Leave Act, The Americans with Disabilities Act, The Age Discrimination in Employment Act and Retaliation. </w:t>
      </w:r>
      <w:hyperlink w:history="1" r:id="rId9">
        <w:r w:rsidR="00910F28">
          <w:rPr>
            <w:rStyle w:val="Hyperlink"/>
            <w:rFonts w:ascii="Times New Roman" w:hAnsi="Times New Roman" w:cs="Times New Roman"/>
            <w:i/>
            <w:iCs/>
            <w:sz w:val="24"/>
            <w:szCs w:val="24"/>
          </w:rPr>
          <w:t>kdoud@littler.com</w:t>
        </w:r>
      </w:hyperlink>
      <w:r w:rsidR="00910F28">
        <w:rPr>
          <w:rFonts w:ascii="Times New Roman" w:hAnsi="Times New Roman" w:cs="Times New Roman"/>
          <w:i/>
          <w:iCs/>
          <w:sz w:val="24"/>
          <w:szCs w:val="24"/>
        </w:rPr>
        <w:t xml:space="preserve"> </w:t>
      </w:r>
    </w:p>
    <w:p w:rsidR="00910F28" w:rsidP="00910F28" w:rsidRDefault="00910F28" w14:paraId="2EC8978A" w14:textId="77777777">
      <w:pPr>
        <w:spacing w:after="0" w:line="240" w:lineRule="auto"/>
        <w:jc w:val="both"/>
        <w:rPr>
          <w:rFonts w:ascii="Times New Roman" w:hAnsi="Times New Roman" w:cs="Times New Roman"/>
          <w:i/>
          <w:iCs/>
          <w:sz w:val="24"/>
          <w:szCs w:val="24"/>
        </w:rPr>
      </w:pPr>
    </w:p>
    <w:p w:rsidR="00910F28" w:rsidP="00910F28" w:rsidRDefault="00462F35" w14:paraId="606A58DB" w14:textId="77777777">
      <w:pPr>
        <w:spacing w:after="0" w:line="240" w:lineRule="auto"/>
        <w:jc w:val="both"/>
        <w:rPr>
          <w:rFonts w:ascii="Times New Roman" w:hAnsi="Times New Roman" w:cs="Times New Roman"/>
          <w:i/>
          <w:iCs/>
          <w:sz w:val="24"/>
          <w:szCs w:val="24"/>
        </w:rPr>
      </w:pPr>
      <w:hyperlink w:history="1" r:id="rId10">
        <w:r w:rsidR="00910F28">
          <w:rPr>
            <w:rStyle w:val="Hyperlink"/>
            <w:rFonts w:ascii="Times New Roman" w:hAnsi="Times New Roman" w:cs="Times New Roman"/>
            <w:i/>
            <w:iCs/>
            <w:sz w:val="24"/>
            <w:szCs w:val="24"/>
          </w:rPr>
          <w:t>Anne Sanchez LaWer</w:t>
        </w:r>
      </w:hyperlink>
      <w:r w:rsidR="00910F28">
        <w:rPr>
          <w:rFonts w:ascii="Times New Roman" w:hAnsi="Times New Roman" w:cs="Times New Roman"/>
          <w:i/>
          <w:iCs/>
          <w:sz w:val="24"/>
          <w:szCs w:val="24"/>
        </w:rPr>
        <w:t xml:space="preserve"> is a Shareholder and Co-Chair, Employee Benefits Practice Group in Littler’s San Jose office. Anne’s practice focuses on employee benefits with substantial experience advising clients regarding employee benefit matters focusing on health and welfare plan compliance and executive compensation matters. </w:t>
      </w:r>
      <w:hyperlink w:history="1" r:id="rId11">
        <w:r w:rsidR="00910F28">
          <w:rPr>
            <w:rStyle w:val="Hyperlink"/>
            <w:rFonts w:ascii="Times New Roman" w:hAnsi="Times New Roman" w:cs="Times New Roman"/>
            <w:i/>
            <w:iCs/>
            <w:sz w:val="24"/>
            <w:szCs w:val="24"/>
          </w:rPr>
          <w:t>alawer@littler.com</w:t>
        </w:r>
      </w:hyperlink>
      <w:r w:rsidR="00910F28">
        <w:rPr>
          <w:rFonts w:ascii="Times New Roman" w:hAnsi="Times New Roman" w:cs="Times New Roman"/>
          <w:i/>
          <w:iCs/>
          <w:sz w:val="24"/>
          <w:szCs w:val="24"/>
        </w:rPr>
        <w:t xml:space="preserve"> </w:t>
      </w:r>
    </w:p>
    <w:p w:rsidRPr="00AF314C" w:rsidR="00910F28" w:rsidP="00910F28" w:rsidRDefault="00910F28" w14:paraId="37773E30" w14:textId="77777777">
      <w:pPr>
        <w:spacing w:after="0" w:line="480" w:lineRule="auto"/>
        <w:jc w:val="both"/>
        <w:rPr>
          <w:rFonts w:ascii="Times New Roman" w:hAnsi="Times New Roman" w:cs="Times New Roman"/>
          <w:sz w:val="24"/>
          <w:szCs w:val="24"/>
        </w:rPr>
      </w:pPr>
    </w:p>
    <w:p w:rsidRPr="00AF314C" w:rsidR="0017701A" w:rsidP="0017701A" w:rsidRDefault="0017701A" w14:paraId="4B1525A7" w14:textId="77777777">
      <w:pPr>
        <w:rPr>
          <w:rFonts w:ascii="Times New Roman" w:hAnsi="Times New Roman" w:cs="Times New Roman"/>
          <w:sz w:val="24"/>
          <w:szCs w:val="24"/>
        </w:rPr>
      </w:pPr>
    </w:p>
    <w:p w:rsidRPr="00AF314C" w:rsidR="0017701A" w:rsidP="0017701A" w:rsidRDefault="0017701A" w14:paraId="348966D2" w14:textId="77777777">
      <w:pPr>
        <w:jc w:val="center"/>
        <w:rPr>
          <w:rFonts w:ascii="Times New Roman" w:hAnsi="Times New Roman" w:cs="Times New Roman"/>
          <w:sz w:val="24"/>
          <w:szCs w:val="24"/>
        </w:rPr>
      </w:pPr>
    </w:p>
    <w:sectPr w:rsidRPr="00AF314C" w:rsidR="00177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F35" w:rsidP="000B28CE" w:rsidRDefault="00462F35" w14:paraId="470B6F3E" w14:textId="77777777">
      <w:pPr>
        <w:spacing w:after="0" w:line="240" w:lineRule="auto"/>
      </w:pPr>
      <w:r>
        <w:separator/>
      </w:r>
    </w:p>
  </w:endnote>
  <w:endnote w:type="continuationSeparator" w:id="0">
    <w:p w:rsidR="00462F35" w:rsidP="000B28CE" w:rsidRDefault="00462F35" w14:paraId="4708E9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F35" w:rsidP="000B28CE" w:rsidRDefault="00462F35" w14:paraId="3820D747" w14:textId="77777777">
      <w:pPr>
        <w:spacing w:after="0" w:line="240" w:lineRule="auto"/>
      </w:pPr>
      <w:r>
        <w:separator/>
      </w:r>
    </w:p>
  </w:footnote>
  <w:footnote w:type="continuationSeparator" w:id="0">
    <w:p w:rsidR="00462F35" w:rsidP="000B28CE" w:rsidRDefault="00462F35" w14:paraId="2771DF87" w14:textId="77777777">
      <w:pPr>
        <w:spacing w:after="0" w:line="240" w:lineRule="auto"/>
      </w:pPr>
      <w:r>
        <w:continuationSeparator/>
      </w:r>
    </w:p>
  </w:footnote>
  <w:footnote w:id="1">
    <w:p w:rsidRPr="008A758A" w:rsidR="00E00B11" w:rsidP="008A758A" w:rsidRDefault="00E00B11" w14:paraId="2F0239CB" w14:textId="77777777">
      <w:pPr>
        <w:pStyle w:val="FootnoteText"/>
        <w:jc w:val="both"/>
        <w:rPr>
          <w:rFonts w:ascii="Times New Roman" w:hAnsi="Times New Roman" w:cs="Times New Roman"/>
        </w:rPr>
      </w:pPr>
      <w:r w:rsidRPr="008A758A">
        <w:rPr>
          <w:rStyle w:val="FootnoteReference"/>
          <w:rFonts w:ascii="Times New Roman" w:hAnsi="Times New Roman" w:cs="Times New Roman"/>
        </w:rPr>
        <w:footnoteRef/>
      </w:r>
      <w:r>
        <w:rPr>
          <w:rFonts w:ascii="Times New Roman" w:hAnsi="Times New Roman" w:cs="Times New Roman"/>
          <w:i/>
          <w:iCs/>
        </w:rPr>
        <w:t xml:space="preserve"> Labor Force Participation Rate for Women Highest in the District of Columbia in </w:t>
      </w:r>
      <w:r w:rsidRPr="00746DC0">
        <w:rPr>
          <w:rFonts w:ascii="Times New Roman" w:hAnsi="Times New Roman" w:cs="Times New Roman"/>
        </w:rPr>
        <w:t>2022</w:t>
      </w:r>
      <w:r>
        <w:rPr>
          <w:rFonts w:ascii="Times New Roman" w:hAnsi="Times New Roman" w:cs="Times New Roman"/>
        </w:rPr>
        <w:t xml:space="preserve">, </w:t>
      </w:r>
      <w:r w:rsidRPr="00746DC0">
        <w:rPr>
          <w:rFonts w:ascii="Times New Roman" w:hAnsi="Times New Roman" w:cs="Times New Roman"/>
          <w:smallCaps/>
        </w:rPr>
        <w:t>U.S. Bureau of Labor Statistics</w:t>
      </w:r>
      <w:r>
        <w:rPr>
          <w:rFonts w:ascii="Times New Roman" w:hAnsi="Times New Roman" w:cs="Times New Roman"/>
          <w:smallCaps/>
        </w:rPr>
        <w:t xml:space="preserve"> </w:t>
      </w:r>
      <w:r w:rsidRPr="00746DC0">
        <w:rPr>
          <w:rFonts w:ascii="Times New Roman" w:hAnsi="Times New Roman" w:cs="Times New Roman"/>
        </w:rPr>
        <w:t>(March 7, 2023)</w:t>
      </w:r>
      <w:r>
        <w:rPr>
          <w:rFonts w:ascii="Times New Roman" w:hAnsi="Times New Roman" w:cs="Times New Roman"/>
        </w:rPr>
        <w:t>,</w:t>
      </w:r>
      <w:r>
        <w:rPr>
          <w:rFonts w:ascii="Times New Roman" w:hAnsi="Times New Roman" w:cs="Times New Roman"/>
          <w:i/>
          <w:iCs/>
        </w:rPr>
        <w:t xml:space="preserve"> </w:t>
      </w:r>
      <w:r w:rsidRPr="00C06961">
        <w:rPr>
          <w:rFonts w:ascii="Times New Roman" w:hAnsi="Times New Roman" w:cs="Times New Roman"/>
          <w:i/>
          <w:iCs/>
        </w:rPr>
        <w:t>https://www.bls.gov/opub/ted/2023/labor-force-participation-rate-for-women-highest-in-the-district-of-columbia-in-2022.htm</w:t>
      </w:r>
    </w:p>
  </w:footnote>
  <w:footnote w:id="2">
    <w:p w:rsidR="000E3864" w:rsidP="00ED64FD" w:rsidRDefault="000E3864" w14:paraId="2593DC54" w14:textId="73A5B383">
      <w:pPr>
        <w:pStyle w:val="FootnoteText"/>
        <w:jc w:val="both"/>
      </w:pPr>
      <w:r w:rsidRPr="008A758A">
        <w:rPr>
          <w:rStyle w:val="FootnoteReference"/>
          <w:rFonts w:ascii="Times New Roman" w:hAnsi="Times New Roman" w:cs="Times New Roman"/>
        </w:rPr>
        <w:footnoteRef/>
      </w:r>
      <w:r w:rsidRPr="008A758A">
        <w:rPr>
          <w:rFonts w:ascii="Times New Roman" w:hAnsi="Times New Roman" w:cs="Times New Roman"/>
        </w:rPr>
        <w:t xml:space="preserve"> </w:t>
      </w:r>
      <w:r w:rsidRPr="008A758A" w:rsidR="0039787A">
        <w:rPr>
          <w:rFonts w:ascii="Times New Roman" w:hAnsi="Times New Roman" w:cs="Times New Roman"/>
        </w:rPr>
        <w:t xml:space="preserve">Caroline Castrillon, </w:t>
      </w:r>
      <w:r w:rsidRPr="008A758A" w:rsidR="0039787A">
        <w:rPr>
          <w:rFonts w:ascii="Times New Roman" w:hAnsi="Times New Roman" w:cs="Times New Roman"/>
          <w:i/>
          <w:iCs/>
        </w:rPr>
        <w:t>Why it’s Time to Address Menopause in the Workplace</w:t>
      </w:r>
      <w:r w:rsidRPr="008A758A" w:rsidR="0039787A">
        <w:rPr>
          <w:rFonts w:ascii="Times New Roman" w:hAnsi="Times New Roman" w:cs="Times New Roman"/>
        </w:rPr>
        <w:t xml:space="preserve">, </w:t>
      </w:r>
      <w:r w:rsidRPr="008A758A" w:rsidR="0039787A">
        <w:rPr>
          <w:rFonts w:ascii="Times New Roman" w:hAnsi="Times New Roman" w:cs="Times New Roman"/>
          <w:smallCaps/>
        </w:rPr>
        <w:t>Forbes</w:t>
      </w:r>
      <w:r w:rsidRPr="008A758A" w:rsidR="0039787A">
        <w:rPr>
          <w:rFonts w:ascii="Times New Roman" w:hAnsi="Times New Roman" w:cs="Times New Roman"/>
        </w:rPr>
        <w:t xml:space="preserve"> (March 22, 2023)</w:t>
      </w:r>
      <w:r w:rsidR="00A6363F">
        <w:rPr>
          <w:rFonts w:ascii="Times New Roman" w:hAnsi="Times New Roman" w:cs="Times New Roman"/>
        </w:rPr>
        <w:t>,</w:t>
      </w:r>
      <w:r w:rsidRPr="008A758A" w:rsidR="0039787A">
        <w:rPr>
          <w:rFonts w:ascii="Times New Roman" w:hAnsi="Times New Roman" w:cs="Times New Roman"/>
        </w:rPr>
        <w:t xml:space="preserve"> https://www.forbes.com/sites/carolinecastrillon/2023/03/22/why-its-time-to-address-menopause-in-the-workplace/?sh=21f8d42a1f72</w:t>
      </w:r>
    </w:p>
  </w:footnote>
  <w:footnote w:id="3">
    <w:p w:rsidRPr="00577FA6" w:rsidR="002569D2" w:rsidP="002569D2" w:rsidRDefault="002569D2" w14:paraId="4EE57025" w14:textId="25557FE1">
      <w:pPr>
        <w:pStyle w:val="FootnoteText"/>
        <w:jc w:val="both"/>
        <w:rPr>
          <w:rFonts w:ascii="Times New Roman" w:hAnsi="Times New Roman" w:cs="Times New Roman"/>
          <w:sz w:val="22"/>
          <w:szCs w:val="22"/>
        </w:rPr>
      </w:pPr>
      <w:r w:rsidRPr="00577FA6">
        <w:rPr>
          <w:rStyle w:val="FootnoteReference"/>
          <w:rFonts w:ascii="Times New Roman" w:hAnsi="Times New Roman" w:cs="Times New Roman"/>
        </w:rPr>
        <w:footnoteRef/>
      </w:r>
      <w:r w:rsidRPr="00577FA6">
        <w:rPr>
          <w:rFonts w:ascii="Times New Roman" w:hAnsi="Times New Roman" w:cs="Times New Roman"/>
        </w:rPr>
        <w:t xml:space="preserve"> </w:t>
      </w:r>
      <w:r w:rsidRPr="00577FA6">
        <w:rPr>
          <w:rFonts w:ascii="Times New Roman" w:hAnsi="Times New Roman" w:cs="Times New Roman"/>
          <w:i/>
          <w:iCs/>
        </w:rPr>
        <w:t>Dobbs v</w:t>
      </w:r>
      <w:r w:rsidR="004A74C4">
        <w:rPr>
          <w:rFonts w:ascii="Times New Roman" w:hAnsi="Times New Roman" w:cs="Times New Roman"/>
          <w:i/>
          <w:iCs/>
        </w:rPr>
        <w:t>.</w:t>
      </w:r>
      <w:r w:rsidRPr="00577FA6">
        <w:rPr>
          <w:rFonts w:ascii="Times New Roman" w:hAnsi="Times New Roman" w:cs="Times New Roman"/>
          <w:i/>
          <w:iCs/>
        </w:rPr>
        <w:t xml:space="preserve"> Jackson Women’s </w:t>
      </w:r>
      <w:r w:rsidR="00A11D41">
        <w:rPr>
          <w:rFonts w:ascii="Times New Roman" w:hAnsi="Times New Roman" w:cs="Times New Roman"/>
          <w:i/>
          <w:iCs/>
        </w:rPr>
        <w:t>H</w:t>
      </w:r>
      <w:r w:rsidRPr="00577FA6" w:rsidR="00A11D41">
        <w:rPr>
          <w:rFonts w:ascii="Times New Roman" w:hAnsi="Times New Roman" w:cs="Times New Roman"/>
          <w:i/>
          <w:iCs/>
        </w:rPr>
        <w:t xml:space="preserve">ealth </w:t>
      </w:r>
      <w:r w:rsidRPr="00577FA6">
        <w:rPr>
          <w:rFonts w:ascii="Times New Roman" w:hAnsi="Times New Roman" w:cs="Times New Roman"/>
          <w:i/>
          <w:iCs/>
        </w:rPr>
        <w:t>Organization</w:t>
      </w:r>
      <w:r w:rsidRPr="00577FA6">
        <w:rPr>
          <w:rFonts w:ascii="Times New Roman" w:hAnsi="Times New Roman" w:cs="Times New Roman"/>
        </w:rPr>
        <w:t xml:space="preserve">, </w:t>
      </w:r>
      <w:r w:rsidR="00A11D41">
        <w:rPr>
          <w:rFonts w:ascii="Times New Roman" w:hAnsi="Times New Roman" w:cs="Times New Roman"/>
        </w:rPr>
        <w:t xml:space="preserve">597 U.S. </w:t>
      </w:r>
      <w:r w:rsidR="0044209F">
        <w:rPr>
          <w:rFonts w:ascii="Times New Roman" w:hAnsi="Times New Roman" w:cs="Times New Roman"/>
        </w:rPr>
        <w:t xml:space="preserve">215, </w:t>
      </w:r>
      <w:r w:rsidR="00A836C9">
        <w:rPr>
          <w:rFonts w:ascii="Times New Roman" w:hAnsi="Times New Roman" w:cs="Times New Roman"/>
        </w:rPr>
        <w:t>142 S. Ct. 2228 (2022)</w:t>
      </w:r>
      <w:r w:rsidRPr="00577FA6">
        <w:rPr>
          <w:rFonts w:ascii="Times New Roman" w:hAnsi="Times New Roman" w:cs="Times New Roman"/>
        </w:rPr>
        <w:t xml:space="preserve"> (overturning </w:t>
      </w:r>
      <w:r w:rsidRPr="00577FA6">
        <w:rPr>
          <w:rFonts w:ascii="Times New Roman" w:hAnsi="Times New Roman" w:cs="Times New Roman"/>
          <w:i/>
          <w:iCs/>
        </w:rPr>
        <w:t>Roe v. Wade</w:t>
      </w:r>
      <w:r w:rsidRPr="00577FA6">
        <w:rPr>
          <w:rFonts w:ascii="Times New Roman" w:hAnsi="Times New Roman" w:cs="Times New Roman"/>
        </w:rPr>
        <w:t xml:space="preserve"> </w:t>
      </w:r>
      <w:r w:rsidR="00A11D41">
        <w:rPr>
          <w:rFonts w:ascii="Times New Roman" w:hAnsi="Times New Roman" w:cs="Times New Roman"/>
        </w:rPr>
        <w:t>and</w:t>
      </w:r>
      <w:r w:rsidRPr="00577FA6" w:rsidR="00A11D41">
        <w:rPr>
          <w:rFonts w:ascii="Times New Roman" w:hAnsi="Times New Roman" w:cs="Times New Roman"/>
        </w:rPr>
        <w:t xml:space="preserve"> </w:t>
      </w:r>
      <w:r w:rsidRPr="00577FA6">
        <w:rPr>
          <w:rFonts w:ascii="Times New Roman" w:hAnsi="Times New Roman" w:cs="Times New Roman"/>
        </w:rPr>
        <w:t>holding there is no constitutional right to terminate a pregnancy prior to the date of viability and states have the power to regulate the legality of abortions).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ZP5C6HT1.4890-4421-9508.1"/>
  </w:docVars>
  <w:rsids>
    <w:rsidRoot w:val="0017701A"/>
    <w:rsid w:val="00015F10"/>
    <w:rsid w:val="00031566"/>
    <w:rsid w:val="00036F67"/>
    <w:rsid w:val="00047EE0"/>
    <w:rsid w:val="00047F85"/>
    <w:rsid w:val="0005441E"/>
    <w:rsid w:val="00056AA2"/>
    <w:rsid w:val="000624D9"/>
    <w:rsid w:val="00065895"/>
    <w:rsid w:val="00073989"/>
    <w:rsid w:val="00081030"/>
    <w:rsid w:val="00083835"/>
    <w:rsid w:val="00085D0E"/>
    <w:rsid w:val="00092908"/>
    <w:rsid w:val="00094F4F"/>
    <w:rsid w:val="00096123"/>
    <w:rsid w:val="000B28CE"/>
    <w:rsid w:val="000B2D09"/>
    <w:rsid w:val="000B658F"/>
    <w:rsid w:val="000C0760"/>
    <w:rsid w:val="000D4158"/>
    <w:rsid w:val="000D7017"/>
    <w:rsid w:val="000E28C9"/>
    <w:rsid w:val="000E3864"/>
    <w:rsid w:val="000E4406"/>
    <w:rsid w:val="000E5BFE"/>
    <w:rsid w:val="000E620B"/>
    <w:rsid w:val="000F3A95"/>
    <w:rsid w:val="000F62C0"/>
    <w:rsid w:val="0010253E"/>
    <w:rsid w:val="00103FF2"/>
    <w:rsid w:val="00107807"/>
    <w:rsid w:val="0011039E"/>
    <w:rsid w:val="00115A37"/>
    <w:rsid w:val="00120CD0"/>
    <w:rsid w:val="00121A69"/>
    <w:rsid w:val="00122ED4"/>
    <w:rsid w:val="0012392D"/>
    <w:rsid w:val="00124080"/>
    <w:rsid w:val="001252F7"/>
    <w:rsid w:val="0012771D"/>
    <w:rsid w:val="00130606"/>
    <w:rsid w:val="00134F5F"/>
    <w:rsid w:val="00135D0D"/>
    <w:rsid w:val="00143938"/>
    <w:rsid w:val="00146C7C"/>
    <w:rsid w:val="00153511"/>
    <w:rsid w:val="00154304"/>
    <w:rsid w:val="00154B71"/>
    <w:rsid w:val="0017701A"/>
    <w:rsid w:val="00191715"/>
    <w:rsid w:val="001C41CE"/>
    <w:rsid w:val="001C609B"/>
    <w:rsid w:val="001D7102"/>
    <w:rsid w:val="001E708A"/>
    <w:rsid w:val="001F022B"/>
    <w:rsid w:val="00205BE2"/>
    <w:rsid w:val="0022335B"/>
    <w:rsid w:val="0023062A"/>
    <w:rsid w:val="002329EA"/>
    <w:rsid w:val="00250958"/>
    <w:rsid w:val="00254984"/>
    <w:rsid w:val="002569D2"/>
    <w:rsid w:val="00270575"/>
    <w:rsid w:val="00271D3A"/>
    <w:rsid w:val="002A0A45"/>
    <w:rsid w:val="002A5FED"/>
    <w:rsid w:val="002C0080"/>
    <w:rsid w:val="002C2ACD"/>
    <w:rsid w:val="002E3C65"/>
    <w:rsid w:val="002F111D"/>
    <w:rsid w:val="003045A3"/>
    <w:rsid w:val="0030522B"/>
    <w:rsid w:val="00314C30"/>
    <w:rsid w:val="00320D0B"/>
    <w:rsid w:val="0032154F"/>
    <w:rsid w:val="003229CB"/>
    <w:rsid w:val="00325429"/>
    <w:rsid w:val="00325D7A"/>
    <w:rsid w:val="00325EE4"/>
    <w:rsid w:val="00325EE8"/>
    <w:rsid w:val="00326631"/>
    <w:rsid w:val="00332416"/>
    <w:rsid w:val="00333CDD"/>
    <w:rsid w:val="00334141"/>
    <w:rsid w:val="0035231C"/>
    <w:rsid w:val="00365D45"/>
    <w:rsid w:val="003712D3"/>
    <w:rsid w:val="003743C0"/>
    <w:rsid w:val="00377301"/>
    <w:rsid w:val="00377F0D"/>
    <w:rsid w:val="00380163"/>
    <w:rsid w:val="00380EF9"/>
    <w:rsid w:val="0039787A"/>
    <w:rsid w:val="00397A2A"/>
    <w:rsid w:val="003A5E1E"/>
    <w:rsid w:val="003B08BB"/>
    <w:rsid w:val="003B4DB4"/>
    <w:rsid w:val="003D4508"/>
    <w:rsid w:val="003F1140"/>
    <w:rsid w:val="00403D47"/>
    <w:rsid w:val="00404127"/>
    <w:rsid w:val="00404B8A"/>
    <w:rsid w:val="00411FAD"/>
    <w:rsid w:val="00411FC5"/>
    <w:rsid w:val="004176B7"/>
    <w:rsid w:val="004204C0"/>
    <w:rsid w:val="004224C1"/>
    <w:rsid w:val="00423920"/>
    <w:rsid w:val="00430F4B"/>
    <w:rsid w:val="00431E22"/>
    <w:rsid w:val="00433CEE"/>
    <w:rsid w:val="0044209F"/>
    <w:rsid w:val="00444FB9"/>
    <w:rsid w:val="004521CD"/>
    <w:rsid w:val="0045772A"/>
    <w:rsid w:val="00462F35"/>
    <w:rsid w:val="0046571C"/>
    <w:rsid w:val="00485F3D"/>
    <w:rsid w:val="004978FB"/>
    <w:rsid w:val="004A2223"/>
    <w:rsid w:val="004A5FEE"/>
    <w:rsid w:val="004A74C4"/>
    <w:rsid w:val="004B681B"/>
    <w:rsid w:val="004E033C"/>
    <w:rsid w:val="004E2541"/>
    <w:rsid w:val="004E4788"/>
    <w:rsid w:val="004F2F49"/>
    <w:rsid w:val="004F31E2"/>
    <w:rsid w:val="004F5AFC"/>
    <w:rsid w:val="004F64A6"/>
    <w:rsid w:val="004F686A"/>
    <w:rsid w:val="004F73CA"/>
    <w:rsid w:val="00512794"/>
    <w:rsid w:val="00517556"/>
    <w:rsid w:val="005209B8"/>
    <w:rsid w:val="005211F4"/>
    <w:rsid w:val="005233ED"/>
    <w:rsid w:val="0052382E"/>
    <w:rsid w:val="00532AAD"/>
    <w:rsid w:val="005501D9"/>
    <w:rsid w:val="005537AB"/>
    <w:rsid w:val="00555483"/>
    <w:rsid w:val="005635DC"/>
    <w:rsid w:val="005664E7"/>
    <w:rsid w:val="005725AF"/>
    <w:rsid w:val="00576B77"/>
    <w:rsid w:val="00577FA6"/>
    <w:rsid w:val="0058291C"/>
    <w:rsid w:val="005946E9"/>
    <w:rsid w:val="00594B37"/>
    <w:rsid w:val="00595738"/>
    <w:rsid w:val="00595906"/>
    <w:rsid w:val="005B48DA"/>
    <w:rsid w:val="005B4A53"/>
    <w:rsid w:val="005C082B"/>
    <w:rsid w:val="005C2223"/>
    <w:rsid w:val="005C407F"/>
    <w:rsid w:val="005C6057"/>
    <w:rsid w:val="005C7980"/>
    <w:rsid w:val="005D21AE"/>
    <w:rsid w:val="005D4260"/>
    <w:rsid w:val="005E5923"/>
    <w:rsid w:val="005F16A2"/>
    <w:rsid w:val="005F1B08"/>
    <w:rsid w:val="00604FCC"/>
    <w:rsid w:val="00616468"/>
    <w:rsid w:val="006224C3"/>
    <w:rsid w:val="00626D64"/>
    <w:rsid w:val="00626FB4"/>
    <w:rsid w:val="00640AA9"/>
    <w:rsid w:val="0064187D"/>
    <w:rsid w:val="00642B59"/>
    <w:rsid w:val="006436FD"/>
    <w:rsid w:val="006479D3"/>
    <w:rsid w:val="0065091A"/>
    <w:rsid w:val="00663EF2"/>
    <w:rsid w:val="00666D50"/>
    <w:rsid w:val="0067190F"/>
    <w:rsid w:val="00674752"/>
    <w:rsid w:val="006840FE"/>
    <w:rsid w:val="00685714"/>
    <w:rsid w:val="006875D5"/>
    <w:rsid w:val="0069505D"/>
    <w:rsid w:val="00696ADE"/>
    <w:rsid w:val="00696EB0"/>
    <w:rsid w:val="006B6FE4"/>
    <w:rsid w:val="006C067D"/>
    <w:rsid w:val="006C7E64"/>
    <w:rsid w:val="006D13D3"/>
    <w:rsid w:val="006D54BA"/>
    <w:rsid w:val="006E00ED"/>
    <w:rsid w:val="006E5544"/>
    <w:rsid w:val="006E63C1"/>
    <w:rsid w:val="00702F42"/>
    <w:rsid w:val="00713ED5"/>
    <w:rsid w:val="007174F0"/>
    <w:rsid w:val="00723B4C"/>
    <w:rsid w:val="00725DE9"/>
    <w:rsid w:val="007272E1"/>
    <w:rsid w:val="00727F37"/>
    <w:rsid w:val="00730D43"/>
    <w:rsid w:val="0073248A"/>
    <w:rsid w:val="0073283F"/>
    <w:rsid w:val="007369E8"/>
    <w:rsid w:val="007458E9"/>
    <w:rsid w:val="00745F87"/>
    <w:rsid w:val="00746DC0"/>
    <w:rsid w:val="00765F0D"/>
    <w:rsid w:val="0076711A"/>
    <w:rsid w:val="00776839"/>
    <w:rsid w:val="00783074"/>
    <w:rsid w:val="00786D90"/>
    <w:rsid w:val="00792EE1"/>
    <w:rsid w:val="00795CB4"/>
    <w:rsid w:val="007A4CED"/>
    <w:rsid w:val="007B3877"/>
    <w:rsid w:val="007C6981"/>
    <w:rsid w:val="007C7F23"/>
    <w:rsid w:val="007D2CC3"/>
    <w:rsid w:val="007D579F"/>
    <w:rsid w:val="007D6C35"/>
    <w:rsid w:val="007F79AC"/>
    <w:rsid w:val="00801784"/>
    <w:rsid w:val="008128FD"/>
    <w:rsid w:val="0081312E"/>
    <w:rsid w:val="00814917"/>
    <w:rsid w:val="00815997"/>
    <w:rsid w:val="00815E44"/>
    <w:rsid w:val="008161B9"/>
    <w:rsid w:val="0082391C"/>
    <w:rsid w:val="00824207"/>
    <w:rsid w:val="008253C0"/>
    <w:rsid w:val="00825B4A"/>
    <w:rsid w:val="00844A5D"/>
    <w:rsid w:val="00847A3E"/>
    <w:rsid w:val="008545DC"/>
    <w:rsid w:val="0087324F"/>
    <w:rsid w:val="00876D7D"/>
    <w:rsid w:val="008845EB"/>
    <w:rsid w:val="00885462"/>
    <w:rsid w:val="00886624"/>
    <w:rsid w:val="0089635B"/>
    <w:rsid w:val="008A2A89"/>
    <w:rsid w:val="008A72F3"/>
    <w:rsid w:val="008A758A"/>
    <w:rsid w:val="008B3184"/>
    <w:rsid w:val="008B61EE"/>
    <w:rsid w:val="008C0D27"/>
    <w:rsid w:val="008C3F38"/>
    <w:rsid w:val="008C5245"/>
    <w:rsid w:val="008C6BDA"/>
    <w:rsid w:val="008D43BE"/>
    <w:rsid w:val="008D56FB"/>
    <w:rsid w:val="008D62E7"/>
    <w:rsid w:val="008E0FE4"/>
    <w:rsid w:val="008E1ACE"/>
    <w:rsid w:val="008E51E8"/>
    <w:rsid w:val="008F1D6C"/>
    <w:rsid w:val="008F40A0"/>
    <w:rsid w:val="008F4EC3"/>
    <w:rsid w:val="00901A88"/>
    <w:rsid w:val="00901FA5"/>
    <w:rsid w:val="00905C82"/>
    <w:rsid w:val="009073B1"/>
    <w:rsid w:val="00910F28"/>
    <w:rsid w:val="00914BD5"/>
    <w:rsid w:val="009207B2"/>
    <w:rsid w:val="00941BD8"/>
    <w:rsid w:val="00942B01"/>
    <w:rsid w:val="009434AA"/>
    <w:rsid w:val="00952B74"/>
    <w:rsid w:val="0096449C"/>
    <w:rsid w:val="00971591"/>
    <w:rsid w:val="009776D8"/>
    <w:rsid w:val="00977F54"/>
    <w:rsid w:val="00982FEA"/>
    <w:rsid w:val="00991F2F"/>
    <w:rsid w:val="009971EF"/>
    <w:rsid w:val="009A30F9"/>
    <w:rsid w:val="009A32BC"/>
    <w:rsid w:val="009C570C"/>
    <w:rsid w:val="009F4B23"/>
    <w:rsid w:val="00A02FB2"/>
    <w:rsid w:val="00A11D41"/>
    <w:rsid w:val="00A11F0C"/>
    <w:rsid w:val="00A12A74"/>
    <w:rsid w:val="00A154F2"/>
    <w:rsid w:val="00A1572C"/>
    <w:rsid w:val="00A17296"/>
    <w:rsid w:val="00A2520B"/>
    <w:rsid w:val="00A435B5"/>
    <w:rsid w:val="00A6363F"/>
    <w:rsid w:val="00A64D51"/>
    <w:rsid w:val="00A65C13"/>
    <w:rsid w:val="00A717AD"/>
    <w:rsid w:val="00A836C9"/>
    <w:rsid w:val="00A8492C"/>
    <w:rsid w:val="00A86F2A"/>
    <w:rsid w:val="00AA6C93"/>
    <w:rsid w:val="00AB0EF2"/>
    <w:rsid w:val="00AC497C"/>
    <w:rsid w:val="00AD059B"/>
    <w:rsid w:val="00AF0739"/>
    <w:rsid w:val="00AF314C"/>
    <w:rsid w:val="00B00FA9"/>
    <w:rsid w:val="00B15CFC"/>
    <w:rsid w:val="00B2192D"/>
    <w:rsid w:val="00B243DE"/>
    <w:rsid w:val="00B37AA9"/>
    <w:rsid w:val="00B40BC2"/>
    <w:rsid w:val="00B50E67"/>
    <w:rsid w:val="00B51E13"/>
    <w:rsid w:val="00B56102"/>
    <w:rsid w:val="00B64ACB"/>
    <w:rsid w:val="00B66714"/>
    <w:rsid w:val="00B861BC"/>
    <w:rsid w:val="00B919A2"/>
    <w:rsid w:val="00B92DB2"/>
    <w:rsid w:val="00B95194"/>
    <w:rsid w:val="00B9765C"/>
    <w:rsid w:val="00BA623B"/>
    <w:rsid w:val="00BB446C"/>
    <w:rsid w:val="00BB6AB3"/>
    <w:rsid w:val="00BE3B21"/>
    <w:rsid w:val="00BE70B6"/>
    <w:rsid w:val="00BF28E7"/>
    <w:rsid w:val="00C02B48"/>
    <w:rsid w:val="00C06961"/>
    <w:rsid w:val="00C113EE"/>
    <w:rsid w:val="00C14CD7"/>
    <w:rsid w:val="00C327D9"/>
    <w:rsid w:val="00C4017D"/>
    <w:rsid w:val="00C41145"/>
    <w:rsid w:val="00C41373"/>
    <w:rsid w:val="00C43D80"/>
    <w:rsid w:val="00C444E5"/>
    <w:rsid w:val="00C54A27"/>
    <w:rsid w:val="00C56079"/>
    <w:rsid w:val="00C56F2E"/>
    <w:rsid w:val="00C61075"/>
    <w:rsid w:val="00C70A11"/>
    <w:rsid w:val="00C74741"/>
    <w:rsid w:val="00C75393"/>
    <w:rsid w:val="00C7798F"/>
    <w:rsid w:val="00C77E2A"/>
    <w:rsid w:val="00C81AC8"/>
    <w:rsid w:val="00CA1F25"/>
    <w:rsid w:val="00CA39BD"/>
    <w:rsid w:val="00CA3B79"/>
    <w:rsid w:val="00CA652B"/>
    <w:rsid w:val="00CB244F"/>
    <w:rsid w:val="00CB6008"/>
    <w:rsid w:val="00CB76D1"/>
    <w:rsid w:val="00CB7D0E"/>
    <w:rsid w:val="00CB7DD0"/>
    <w:rsid w:val="00CC157B"/>
    <w:rsid w:val="00CE19D9"/>
    <w:rsid w:val="00CF30C9"/>
    <w:rsid w:val="00D05663"/>
    <w:rsid w:val="00D1067E"/>
    <w:rsid w:val="00D15028"/>
    <w:rsid w:val="00D25823"/>
    <w:rsid w:val="00D30202"/>
    <w:rsid w:val="00D439E7"/>
    <w:rsid w:val="00D467A1"/>
    <w:rsid w:val="00D50205"/>
    <w:rsid w:val="00D639D0"/>
    <w:rsid w:val="00D6648F"/>
    <w:rsid w:val="00D770E9"/>
    <w:rsid w:val="00D94B64"/>
    <w:rsid w:val="00DA0E63"/>
    <w:rsid w:val="00DA514F"/>
    <w:rsid w:val="00DA5861"/>
    <w:rsid w:val="00DA75A4"/>
    <w:rsid w:val="00DB7A1B"/>
    <w:rsid w:val="00DC5411"/>
    <w:rsid w:val="00DD6601"/>
    <w:rsid w:val="00DE0C55"/>
    <w:rsid w:val="00DE5CD3"/>
    <w:rsid w:val="00DF4FA4"/>
    <w:rsid w:val="00E00B11"/>
    <w:rsid w:val="00E01365"/>
    <w:rsid w:val="00E11C80"/>
    <w:rsid w:val="00E15BBA"/>
    <w:rsid w:val="00E16A02"/>
    <w:rsid w:val="00E22149"/>
    <w:rsid w:val="00E24E7B"/>
    <w:rsid w:val="00E256E7"/>
    <w:rsid w:val="00E32C9F"/>
    <w:rsid w:val="00E350AD"/>
    <w:rsid w:val="00E359EB"/>
    <w:rsid w:val="00E433EA"/>
    <w:rsid w:val="00E567D7"/>
    <w:rsid w:val="00E60384"/>
    <w:rsid w:val="00E64274"/>
    <w:rsid w:val="00E64F06"/>
    <w:rsid w:val="00E65E93"/>
    <w:rsid w:val="00E67850"/>
    <w:rsid w:val="00E763C3"/>
    <w:rsid w:val="00E8039D"/>
    <w:rsid w:val="00E823A9"/>
    <w:rsid w:val="00E8664A"/>
    <w:rsid w:val="00E90797"/>
    <w:rsid w:val="00EA4D02"/>
    <w:rsid w:val="00EA7B7F"/>
    <w:rsid w:val="00EB6DE7"/>
    <w:rsid w:val="00EC2F67"/>
    <w:rsid w:val="00EC7671"/>
    <w:rsid w:val="00ED035C"/>
    <w:rsid w:val="00ED64FD"/>
    <w:rsid w:val="00EE2701"/>
    <w:rsid w:val="00EE3986"/>
    <w:rsid w:val="00EE60D1"/>
    <w:rsid w:val="00EF0851"/>
    <w:rsid w:val="00EF0D2C"/>
    <w:rsid w:val="00EF1DA6"/>
    <w:rsid w:val="00EF227F"/>
    <w:rsid w:val="00F029D4"/>
    <w:rsid w:val="00F044C9"/>
    <w:rsid w:val="00F0479D"/>
    <w:rsid w:val="00F07C3F"/>
    <w:rsid w:val="00F14BF1"/>
    <w:rsid w:val="00F14CBE"/>
    <w:rsid w:val="00F15A3D"/>
    <w:rsid w:val="00F3283C"/>
    <w:rsid w:val="00F53032"/>
    <w:rsid w:val="00F60DAE"/>
    <w:rsid w:val="00F658F3"/>
    <w:rsid w:val="00F66EF9"/>
    <w:rsid w:val="00F72E5A"/>
    <w:rsid w:val="00F74052"/>
    <w:rsid w:val="00F853EB"/>
    <w:rsid w:val="00F85A48"/>
    <w:rsid w:val="00F91DC1"/>
    <w:rsid w:val="00F9471B"/>
    <w:rsid w:val="00F95652"/>
    <w:rsid w:val="00FB1809"/>
    <w:rsid w:val="00FB699B"/>
    <w:rsid w:val="00FC130B"/>
    <w:rsid w:val="00FC6237"/>
    <w:rsid w:val="00FC7DDF"/>
    <w:rsid w:val="00FD17CD"/>
    <w:rsid w:val="00FD3EED"/>
    <w:rsid w:val="00FE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C964"/>
  <w15:chartTrackingRefBased/>
  <w15:docId w15:val="{4D6563D1-5F52-4CF1-9439-BEA076A1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28C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0B28C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B28CE"/>
    <w:rPr>
      <w:sz w:val="20"/>
      <w:szCs w:val="20"/>
    </w:rPr>
  </w:style>
  <w:style w:type="character" w:styleId="FootnoteReference">
    <w:name w:val="footnote reference"/>
    <w:basedOn w:val="DefaultParagraphFont"/>
    <w:uiPriority w:val="99"/>
    <w:semiHidden/>
    <w:unhideWhenUsed/>
    <w:rsid w:val="000B28CE"/>
    <w:rPr>
      <w:vertAlign w:val="superscript"/>
    </w:rPr>
  </w:style>
  <w:style w:type="character" w:styleId="Hyperlink">
    <w:name w:val="Hyperlink"/>
    <w:basedOn w:val="DefaultParagraphFont"/>
    <w:uiPriority w:val="99"/>
    <w:semiHidden/>
    <w:unhideWhenUsed/>
    <w:rsid w:val="000B28CE"/>
    <w:rPr>
      <w:color w:val="0000FF"/>
      <w:u w:val="single"/>
    </w:rPr>
  </w:style>
  <w:style w:type="paragraph" w:styleId="Header">
    <w:name w:val="header"/>
    <w:basedOn w:val="Normal"/>
    <w:link w:val="HeaderChar"/>
    <w:uiPriority w:val="99"/>
    <w:unhideWhenUsed/>
    <w:rsid w:val="00E00B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0B11"/>
  </w:style>
  <w:style w:type="paragraph" w:styleId="Footer">
    <w:name w:val="footer"/>
    <w:basedOn w:val="Normal"/>
    <w:link w:val="FooterChar"/>
    <w:uiPriority w:val="99"/>
    <w:unhideWhenUsed/>
    <w:rsid w:val="00E00B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0B11"/>
  </w:style>
  <w:style w:type="paragraph" w:styleId="Revision">
    <w:name w:val="Revision"/>
    <w:hidden/>
    <w:uiPriority w:val="99"/>
    <w:semiHidden/>
    <w:rsid w:val="00E00B11"/>
    <w:pPr>
      <w:spacing w:after="0" w:line="240" w:lineRule="auto"/>
    </w:pPr>
  </w:style>
  <w:style w:type="character" w:styleId="CommentReference">
    <w:name w:val="annotation reference"/>
    <w:basedOn w:val="DefaultParagraphFont"/>
    <w:uiPriority w:val="99"/>
    <w:semiHidden/>
    <w:unhideWhenUsed/>
    <w:rsid w:val="00E00B11"/>
    <w:rPr>
      <w:sz w:val="16"/>
      <w:szCs w:val="16"/>
    </w:rPr>
  </w:style>
  <w:style w:type="paragraph" w:styleId="CommentText">
    <w:name w:val="annotation text"/>
    <w:basedOn w:val="Normal"/>
    <w:link w:val="CommentTextChar"/>
    <w:uiPriority w:val="99"/>
    <w:semiHidden/>
    <w:unhideWhenUsed/>
    <w:rsid w:val="00E00B11"/>
    <w:pPr>
      <w:spacing w:line="240" w:lineRule="auto"/>
    </w:pPr>
    <w:rPr>
      <w:sz w:val="20"/>
      <w:szCs w:val="20"/>
    </w:rPr>
  </w:style>
  <w:style w:type="character" w:styleId="CommentTextChar" w:customStyle="1">
    <w:name w:val="Comment Text Char"/>
    <w:basedOn w:val="DefaultParagraphFont"/>
    <w:link w:val="CommentText"/>
    <w:uiPriority w:val="99"/>
    <w:semiHidden/>
    <w:rsid w:val="00E00B11"/>
    <w:rPr>
      <w:sz w:val="20"/>
      <w:szCs w:val="20"/>
    </w:rPr>
  </w:style>
  <w:style w:type="paragraph" w:styleId="CommentSubject">
    <w:name w:val="annotation subject"/>
    <w:basedOn w:val="CommentText"/>
    <w:next w:val="CommentText"/>
    <w:link w:val="CommentSubjectChar"/>
    <w:uiPriority w:val="99"/>
    <w:semiHidden/>
    <w:unhideWhenUsed/>
    <w:rsid w:val="00E00B11"/>
    <w:rPr>
      <w:b/>
      <w:bCs/>
    </w:rPr>
  </w:style>
  <w:style w:type="character" w:styleId="CommentSubjectChar" w:customStyle="1">
    <w:name w:val="Comment Subject Char"/>
    <w:basedOn w:val="CommentTextChar"/>
    <w:link w:val="CommentSubject"/>
    <w:uiPriority w:val="99"/>
    <w:semiHidden/>
    <w:rsid w:val="00E00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r.com/people/kimberly-j-dou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lmeida@littl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r.com/people/mikayla-e-almeida" TargetMode="External"/><Relationship Id="rId11" Type="http://schemas.openxmlformats.org/officeDocument/2006/relationships/hyperlink" Target="mailto:alawer@littler.com" TargetMode="External"/><Relationship Id="rId5" Type="http://schemas.openxmlformats.org/officeDocument/2006/relationships/endnotes" Target="endnotes.xml"/><Relationship Id="rId10" Type="http://schemas.openxmlformats.org/officeDocument/2006/relationships/hyperlink" Target="https://www.littler.com/people/anne-sanchez-lawer" TargetMode="External"/><Relationship Id="rId4" Type="http://schemas.openxmlformats.org/officeDocument/2006/relationships/footnotes" Target="footnotes.xml"/><Relationship Id="rId9" Type="http://schemas.openxmlformats.org/officeDocument/2006/relationships/hyperlink" Target="mailto:kdoud@litt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