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E744" w14:textId="77777777" w:rsidR="00FC380B" w:rsidRDefault="00C83363" w:rsidP="0051589F">
      <w:bookmarkStart w:id="0" w:name="_GoBack"/>
      <w:bookmarkEnd w:id="0"/>
      <w:r>
        <w:t xml:space="preserve">September </w:t>
      </w:r>
      <w:r w:rsidRPr="00C83363">
        <w:rPr>
          <w:highlight w:val="green"/>
        </w:rPr>
        <w:t>XX</w:t>
      </w:r>
      <w:r w:rsidR="00BA2812">
        <w:t>, 20</w:t>
      </w:r>
      <w:r>
        <w:t>14</w:t>
      </w:r>
    </w:p>
    <w:p w14:paraId="5618DB9E" w14:textId="77777777" w:rsidR="00FC380B" w:rsidRDefault="00FC380B" w:rsidP="0051589F"/>
    <w:p w14:paraId="12AE13EB" w14:textId="77777777" w:rsidR="008E11F2" w:rsidRDefault="008E11F2" w:rsidP="008E11F2">
      <w:r>
        <w:t xml:space="preserve">Professor Daniel D. </w:t>
      </w:r>
      <w:proofErr w:type="spellStart"/>
      <w:r>
        <w:t>Blinka</w:t>
      </w:r>
      <w:proofErr w:type="spellEnd"/>
    </w:p>
    <w:p w14:paraId="3B3ED7D7" w14:textId="77777777" w:rsidR="008E11F2" w:rsidRDefault="008E11F2" w:rsidP="008E11F2">
      <w:r>
        <w:t>Chair</w:t>
      </w:r>
    </w:p>
    <w:p w14:paraId="74EB3928" w14:textId="77777777" w:rsidR="008E11F2" w:rsidRDefault="008E11F2" w:rsidP="008E11F2">
      <w:r>
        <w:t>Wisconsin Board of Bar Examiners</w:t>
      </w:r>
    </w:p>
    <w:p w14:paraId="7EFC9C81" w14:textId="77777777" w:rsidR="008E11F2" w:rsidRDefault="008E11F2" w:rsidP="008E11F2">
      <w:r>
        <w:t>110 East Main Street, Suite 715</w:t>
      </w:r>
    </w:p>
    <w:p w14:paraId="3C0CED23" w14:textId="77777777" w:rsidR="008E11F2" w:rsidRDefault="008E11F2" w:rsidP="008E11F2">
      <w:r>
        <w:t xml:space="preserve">P.O. Box 2748 </w:t>
      </w:r>
    </w:p>
    <w:p w14:paraId="56F21D52" w14:textId="77777777" w:rsidR="00C83363" w:rsidRDefault="008E11F2" w:rsidP="008E11F2">
      <w:r>
        <w:t>Madison, Wisconsin 53701-2748</w:t>
      </w:r>
    </w:p>
    <w:p w14:paraId="215BC92E" w14:textId="77777777" w:rsidR="008E11F2" w:rsidRDefault="008E11F2" w:rsidP="008E11F2"/>
    <w:p w14:paraId="59419CE3" w14:textId="0528CAF5" w:rsidR="004D6B5B" w:rsidRPr="004D6B5B" w:rsidRDefault="004D6B5B" w:rsidP="004D6B5B">
      <w:pPr>
        <w:ind w:left="720"/>
        <w:rPr>
          <w:i/>
        </w:rPr>
      </w:pPr>
      <w:r w:rsidRPr="004D6B5B">
        <w:rPr>
          <w:i/>
        </w:rPr>
        <w:t>Re:</w:t>
      </w:r>
      <w:r w:rsidRPr="004D6B5B">
        <w:rPr>
          <w:i/>
        </w:rPr>
        <w:tab/>
      </w:r>
      <w:r>
        <w:rPr>
          <w:i/>
        </w:rPr>
        <w:t xml:space="preserve">Support of </w:t>
      </w:r>
      <w:r w:rsidRPr="004D6B5B">
        <w:rPr>
          <w:i/>
        </w:rPr>
        <w:t>As</w:t>
      </w:r>
      <w:r>
        <w:rPr>
          <w:i/>
        </w:rPr>
        <w:t xml:space="preserve">sociation of Corporate Counsel and Wisconsin Chief Legal </w:t>
      </w:r>
      <w:r>
        <w:rPr>
          <w:i/>
        </w:rPr>
        <w:tab/>
        <w:t>Officers for strengthening</w:t>
      </w:r>
      <w:r w:rsidRPr="004D6B5B">
        <w:rPr>
          <w:i/>
        </w:rPr>
        <w:t xml:space="preserve"> </w:t>
      </w:r>
      <w:r w:rsidR="008E11F2">
        <w:rPr>
          <w:i/>
        </w:rPr>
        <w:t xml:space="preserve">Wisconsin’s commitment to </w:t>
      </w:r>
      <w:r w:rsidRPr="004D6B5B">
        <w:rPr>
          <w:i/>
        </w:rPr>
        <w:t xml:space="preserve">allow registered </w:t>
      </w:r>
      <w:r w:rsidR="008E11F2">
        <w:rPr>
          <w:i/>
        </w:rPr>
        <w:tab/>
      </w:r>
      <w:r w:rsidRPr="004D6B5B">
        <w:rPr>
          <w:i/>
        </w:rPr>
        <w:t>in-house lawyers to provide pro bono services</w:t>
      </w:r>
      <w:r w:rsidR="008E11F2">
        <w:rPr>
          <w:i/>
        </w:rPr>
        <w:t xml:space="preserve">, by amending SCR </w:t>
      </w:r>
      <w:r w:rsidR="008E11F2" w:rsidRPr="004D6B5B">
        <w:rPr>
          <w:i/>
        </w:rPr>
        <w:t>10:03(f</w:t>
      </w:r>
      <w:r w:rsidR="008E11F2">
        <w:rPr>
          <w:i/>
        </w:rPr>
        <w:t>)</w:t>
      </w:r>
      <w:r w:rsidRPr="004D6B5B">
        <w:rPr>
          <w:i/>
        </w:rPr>
        <w:t>.</w:t>
      </w:r>
    </w:p>
    <w:p w14:paraId="452C8CA0" w14:textId="77777777" w:rsidR="004D6B5B" w:rsidRDefault="004D6B5B" w:rsidP="0051589F"/>
    <w:p w14:paraId="591BBFFF" w14:textId="77777777" w:rsidR="00FC380B" w:rsidRDefault="00BA2812" w:rsidP="0051589F">
      <w:r>
        <w:t xml:space="preserve">Dear </w:t>
      </w:r>
      <w:r w:rsidR="008E11F2">
        <w:t xml:space="preserve">Prof. </w:t>
      </w:r>
      <w:proofErr w:type="spellStart"/>
      <w:r w:rsidR="008E11F2">
        <w:t>Blinka</w:t>
      </w:r>
      <w:proofErr w:type="spellEnd"/>
      <w:r w:rsidR="00C83363">
        <w:t>:</w:t>
      </w:r>
    </w:p>
    <w:p w14:paraId="18A18CBB" w14:textId="77777777" w:rsidR="00E2587C" w:rsidRDefault="00E2587C" w:rsidP="0051589F">
      <w:pPr>
        <w:sectPr w:rsidR="00E2587C" w:rsidSect="0051589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707" w:right="1800" w:bottom="1440" w:left="1800" w:header="720" w:footer="720" w:gutter="0"/>
          <w:cols w:space="720"/>
          <w:titlePg/>
        </w:sectPr>
      </w:pPr>
    </w:p>
    <w:p w14:paraId="08A0956A" w14:textId="77777777" w:rsidR="00C83363" w:rsidRDefault="00C83363" w:rsidP="00C83363">
      <w:pPr>
        <w:rPr>
          <w:rFonts w:ascii="Times" w:hAnsi="Times"/>
        </w:rPr>
      </w:pPr>
    </w:p>
    <w:p w14:paraId="1390AED2" w14:textId="77777777" w:rsidR="00C83363" w:rsidRPr="002356C4" w:rsidRDefault="00701E58" w:rsidP="00C83363">
      <w:pPr>
        <w:rPr>
          <w:rFonts w:ascii="Times" w:hAnsi="Times"/>
        </w:rPr>
      </w:pPr>
      <w:r w:rsidRPr="006371FE">
        <w:rPr>
          <w:color w:val="000000" w:themeColor="text1"/>
        </w:rPr>
        <w:t>On behalf of the Association of Corporate Counsel, our Wisconsin</w:t>
      </w:r>
      <w:r>
        <w:rPr>
          <w:color w:val="000000" w:themeColor="text1"/>
        </w:rPr>
        <w:t xml:space="preserve"> chapter</w:t>
      </w:r>
      <w:r w:rsidRPr="006371FE">
        <w:rPr>
          <w:color w:val="000000" w:themeColor="text1"/>
        </w:rPr>
        <w:t xml:space="preserve">, and the Wisconsin chief legal officers whose names appear below, we are writing to strongly support the </w:t>
      </w:r>
      <w:r w:rsidRPr="00D76E29">
        <w:rPr>
          <w:color w:val="000000" w:themeColor="text1"/>
        </w:rPr>
        <w:t xml:space="preserve">proposal to amend </w:t>
      </w:r>
      <w:r w:rsidRPr="00D76E29">
        <w:rPr>
          <w:rFonts w:ascii="Times" w:hAnsi="Times"/>
        </w:rPr>
        <w:t xml:space="preserve">Wisconsin Supreme Court Rule 10:03(f).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 xml:space="preserve"> has a historic opportunity to recognize that all </w:t>
      </w:r>
      <w:r w:rsidR="0094631F" w:rsidRPr="006371FE">
        <w:rPr>
          <w:color w:val="000000" w:themeColor="text1"/>
        </w:rPr>
        <w:t>Wisconsin</w:t>
      </w:r>
      <w:r>
        <w:rPr>
          <w:color w:val="000000" w:themeColor="text1"/>
        </w:rPr>
        <w:t>-based</w:t>
      </w:r>
      <w:r w:rsidR="00C83363" w:rsidRPr="006371FE">
        <w:rPr>
          <w:color w:val="000000" w:themeColor="text1"/>
        </w:rPr>
        <w:t xml:space="preserve"> in-house lawyers have the sophistication, the experience, and the capacity to help the enormous number of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 xml:space="preserve"> residents</w:t>
      </w:r>
      <w:r w:rsidR="00C83363">
        <w:rPr>
          <w:color w:val="000000" w:themeColor="text1"/>
        </w:rPr>
        <w:t xml:space="preserve"> </w:t>
      </w:r>
      <w:r w:rsidR="00C83363" w:rsidRPr="00FC61DF">
        <w:rPr>
          <w:color w:val="000000" w:themeColor="text1"/>
        </w:rPr>
        <w:t>who need legal serv</w:t>
      </w:r>
      <w:r w:rsidR="00C83363">
        <w:rPr>
          <w:color w:val="000000" w:themeColor="text1"/>
        </w:rPr>
        <w:t xml:space="preserve">ices but cannot afford to pay. </w:t>
      </w:r>
      <w:r w:rsidR="00C83363" w:rsidRPr="006371FE">
        <w:rPr>
          <w:color w:val="000000" w:themeColor="text1"/>
        </w:rPr>
        <w:t xml:space="preserve"> </w:t>
      </w:r>
    </w:p>
    <w:p w14:paraId="308F6151" w14:textId="77777777" w:rsidR="00C83363" w:rsidRPr="00FC61DF" w:rsidRDefault="00C83363" w:rsidP="00C83363">
      <w:pPr>
        <w:rPr>
          <w:color w:val="000000" w:themeColor="text1"/>
        </w:rPr>
      </w:pPr>
    </w:p>
    <w:p w14:paraId="07952EA8" w14:textId="64B52D71" w:rsidR="00C83363" w:rsidRPr="006371FE" w:rsidRDefault="00C83363" w:rsidP="00C83363">
      <w:pPr>
        <w:rPr>
          <w:color w:val="000000" w:themeColor="text1"/>
        </w:rPr>
      </w:pPr>
      <w:r w:rsidRPr="00FC61DF">
        <w:rPr>
          <w:color w:val="000000" w:themeColor="text1"/>
        </w:rPr>
        <w:t xml:space="preserve">ACC is a global bar association that promotes the common professional and business interests of in-house counsel, with </w:t>
      </w:r>
      <w:r w:rsidR="002E4222" w:rsidRPr="00FC61DF">
        <w:rPr>
          <w:color w:val="000000" w:themeColor="text1"/>
        </w:rPr>
        <w:t>3</w:t>
      </w:r>
      <w:r w:rsidR="002E4222">
        <w:rPr>
          <w:color w:val="000000" w:themeColor="text1"/>
        </w:rPr>
        <w:t>5</w:t>
      </w:r>
      <w:r w:rsidRPr="00FC61DF">
        <w:rPr>
          <w:color w:val="000000" w:themeColor="text1"/>
        </w:rPr>
        <w:t>,000 members employed by over 10,000 organizations</w:t>
      </w:r>
      <w:r>
        <w:rPr>
          <w:color w:val="000000" w:themeColor="text1"/>
        </w:rPr>
        <w:t xml:space="preserve"> in more than </w:t>
      </w:r>
      <w:r w:rsidR="002E4222">
        <w:rPr>
          <w:color w:val="000000" w:themeColor="text1"/>
        </w:rPr>
        <w:t xml:space="preserve">85 </w:t>
      </w:r>
      <w:r>
        <w:rPr>
          <w:color w:val="000000" w:themeColor="text1"/>
        </w:rPr>
        <w:t>countries</w:t>
      </w:r>
      <w:r w:rsidRPr="00FC61D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76E29">
        <w:rPr>
          <w:color w:val="000000" w:themeColor="text1"/>
        </w:rPr>
        <w:t xml:space="preserve">ACC’s chapter in Wisconsin </w:t>
      </w:r>
      <w:r>
        <w:rPr>
          <w:color w:val="000000" w:themeColor="text1"/>
        </w:rPr>
        <w:t>represent</w:t>
      </w:r>
      <w:r w:rsidR="00D76E29">
        <w:rPr>
          <w:color w:val="000000" w:themeColor="text1"/>
        </w:rPr>
        <w:t>s</w:t>
      </w:r>
      <w:r>
        <w:rPr>
          <w:color w:val="000000" w:themeColor="text1"/>
        </w:rPr>
        <w:t xml:space="preserve"> over </w:t>
      </w:r>
      <w:r w:rsidR="002E4222">
        <w:rPr>
          <w:color w:val="000000" w:themeColor="text1"/>
        </w:rPr>
        <w:t xml:space="preserve">503 </w:t>
      </w:r>
      <w:r>
        <w:rPr>
          <w:color w:val="000000" w:themeColor="text1"/>
        </w:rPr>
        <w:t xml:space="preserve">in-house </w:t>
      </w:r>
      <w:proofErr w:type="gramStart"/>
      <w:r w:rsidRPr="006371FE">
        <w:rPr>
          <w:color w:val="000000" w:themeColor="text1"/>
        </w:rPr>
        <w:t>counsel</w:t>
      </w:r>
      <w:proofErr w:type="gramEnd"/>
      <w:r w:rsidRPr="006371FE">
        <w:rPr>
          <w:color w:val="000000" w:themeColor="text1"/>
        </w:rPr>
        <w:t xml:space="preserve">. </w:t>
      </w:r>
      <w:r w:rsidRPr="00FC61DF">
        <w:rPr>
          <w:color w:val="000000" w:themeColor="text1"/>
        </w:rPr>
        <w:t xml:space="preserve">For years, ACC has </w:t>
      </w:r>
      <w:r>
        <w:rPr>
          <w:color w:val="000000" w:themeColor="text1"/>
        </w:rPr>
        <w:t xml:space="preserve">advocated </w:t>
      </w:r>
      <w:r w:rsidRPr="00FC61DF">
        <w:rPr>
          <w:color w:val="000000" w:themeColor="text1"/>
        </w:rPr>
        <w:t xml:space="preserve">across the country to remove obstacles that make it difficult for </w:t>
      </w:r>
      <w:r>
        <w:rPr>
          <w:color w:val="000000" w:themeColor="text1"/>
        </w:rPr>
        <w:t xml:space="preserve">many </w:t>
      </w:r>
      <w:r w:rsidRPr="00FC61DF">
        <w:rPr>
          <w:color w:val="000000" w:themeColor="text1"/>
        </w:rPr>
        <w:t>in-</w:t>
      </w:r>
      <w:r w:rsidRPr="006371FE">
        <w:rPr>
          <w:color w:val="000000" w:themeColor="text1"/>
        </w:rPr>
        <w:t xml:space="preserve">house lawyers to donate their legal expertise to people and organizations that need help. </w:t>
      </w:r>
    </w:p>
    <w:p w14:paraId="012B886D" w14:textId="77777777" w:rsidR="00C83363" w:rsidRPr="006371FE" w:rsidRDefault="00C83363" w:rsidP="00C83363">
      <w:pPr>
        <w:rPr>
          <w:color w:val="000000" w:themeColor="text1"/>
        </w:rPr>
      </w:pPr>
    </w:p>
    <w:p w14:paraId="7E1D6335" w14:textId="77777777" w:rsidR="00883C7E" w:rsidRDefault="006371FE" w:rsidP="00C83363">
      <w:r>
        <w:rPr>
          <w:color w:val="000000" w:themeColor="text1"/>
        </w:rPr>
        <w:t>There is</w:t>
      </w:r>
      <w:r w:rsidR="00C83363" w:rsidRPr="006371FE">
        <w:rPr>
          <w:color w:val="000000" w:themeColor="text1"/>
        </w:rPr>
        <w:t xml:space="preserve"> no question that people need more pro bono help, both in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 xml:space="preserve"> and</w:t>
      </w:r>
      <w:r w:rsidR="00C83363">
        <w:rPr>
          <w:color w:val="000000" w:themeColor="text1"/>
        </w:rPr>
        <w:t xml:space="preserve"> across the country. </w:t>
      </w:r>
      <w:r w:rsidR="00C83363" w:rsidRPr="008B3A73">
        <w:rPr>
          <w:color w:val="000000" w:themeColor="text1"/>
        </w:rPr>
        <w:t>According to the Legal Services Corporation, fewer than “one in five low-income persons get the legal assistance they need” from pro bono or legal aid lawyers.</w:t>
      </w:r>
      <w:r w:rsidR="00C83363">
        <w:rPr>
          <w:color w:val="000000" w:themeColor="text1"/>
        </w:rPr>
        <w:t xml:space="preserve"> </w:t>
      </w:r>
      <w:r w:rsidR="00C83363" w:rsidRPr="008B3A73">
        <w:rPr>
          <w:color w:val="000000" w:themeColor="text1"/>
        </w:rPr>
        <w:t xml:space="preserve">Legal Services Corporation, </w:t>
      </w:r>
      <w:r w:rsidR="00C83363" w:rsidRPr="006F60F8">
        <w:rPr>
          <w:i/>
          <w:color w:val="000000" w:themeColor="text1"/>
        </w:rPr>
        <w:t>Documenting the Justice Gap In America: The Current Unmet Civil Legal Needs of Low- Income Americans, An Updated Report of the Legal Services Corporation</w:t>
      </w:r>
      <w:r w:rsidR="00C83363" w:rsidRPr="008B3A73">
        <w:rPr>
          <w:color w:val="000000" w:themeColor="text1"/>
        </w:rPr>
        <w:t xml:space="preserve"> (2009).</w:t>
      </w:r>
      <w:r w:rsidR="00C83363">
        <w:rPr>
          <w:color w:val="000000" w:themeColor="text1"/>
        </w:rPr>
        <w:t xml:space="preserve"> </w:t>
      </w:r>
      <w:r w:rsidR="00C83363" w:rsidRPr="000C33B9">
        <w:rPr>
          <w:i/>
        </w:rPr>
        <w:t>See also</w:t>
      </w:r>
      <w:r w:rsidR="00C83363">
        <w:t xml:space="preserve"> American Bar Association, </w:t>
      </w:r>
      <w:r w:rsidR="00C83363" w:rsidRPr="000C33B9">
        <w:rPr>
          <w:i/>
        </w:rPr>
        <w:t>Legal Needs and Civil Justice, A Survey of Americans</w:t>
      </w:r>
      <w:r w:rsidR="00C83363">
        <w:t xml:space="preserve"> (1994) (stating that, for low-income households, the justice system does not address nearly three quarters of situations in</w:t>
      </w:r>
      <w:r w:rsidR="00883C7E">
        <w:t xml:space="preserve"> which courts might intervene).</w:t>
      </w:r>
    </w:p>
    <w:p w14:paraId="4873EF80" w14:textId="77777777" w:rsidR="00883C7E" w:rsidRDefault="00883C7E" w:rsidP="00C83363"/>
    <w:p w14:paraId="22B7E1A3" w14:textId="77777777" w:rsidR="00883C7E" w:rsidRDefault="00883C7E" w:rsidP="00C83363">
      <w:pPr>
        <w:rPr>
          <w:color w:val="000000" w:themeColor="text1"/>
        </w:rPr>
      </w:pPr>
      <w:r>
        <w:rPr>
          <w:color w:val="000000" w:themeColor="text1"/>
        </w:rPr>
        <w:t xml:space="preserve">Wisconsin </w:t>
      </w:r>
      <w:r w:rsidR="001E5BCD">
        <w:rPr>
          <w:color w:val="000000" w:themeColor="text1"/>
        </w:rPr>
        <w:t>has</w:t>
      </w:r>
      <w:r>
        <w:rPr>
          <w:color w:val="000000" w:themeColor="text1"/>
        </w:rPr>
        <w:t xml:space="preserve"> similar problems providing robust access to justice. According to the Wisconsin Trust Account Foundation, “[</w:t>
      </w:r>
      <w:proofErr w:type="gramStart"/>
      <w:r>
        <w:rPr>
          <w:color w:val="000000" w:themeColor="text1"/>
        </w:rPr>
        <w:t>t]</w:t>
      </w:r>
      <w:r w:rsidRPr="00883C7E">
        <w:rPr>
          <w:color w:val="000000" w:themeColor="text1"/>
        </w:rPr>
        <w:t>he</w:t>
      </w:r>
      <w:proofErr w:type="gramEnd"/>
      <w:r w:rsidRPr="00883C7E">
        <w:rPr>
          <w:color w:val="000000" w:themeColor="text1"/>
        </w:rPr>
        <w:t xml:space="preserve"> chasm that stretches between those who have access to the justice syst</w:t>
      </w:r>
      <w:r>
        <w:rPr>
          <w:color w:val="000000" w:themeColor="text1"/>
        </w:rPr>
        <w:t xml:space="preserve">em and those who don’t is deep.” And the Wisconsin </w:t>
      </w:r>
      <w:r>
        <w:rPr>
          <w:color w:val="000000" w:themeColor="text1"/>
        </w:rPr>
        <w:lastRenderedPageBreak/>
        <w:t>Access to Justice Commission notes that “[</w:t>
      </w:r>
      <w:proofErr w:type="gramStart"/>
      <w:r>
        <w:rPr>
          <w:color w:val="000000" w:themeColor="text1"/>
        </w:rPr>
        <w:t>f]</w:t>
      </w:r>
      <w:proofErr w:type="spellStart"/>
      <w:r w:rsidRPr="00883C7E">
        <w:rPr>
          <w:color w:val="000000" w:themeColor="text1"/>
        </w:rPr>
        <w:t>inancial</w:t>
      </w:r>
      <w:proofErr w:type="spellEnd"/>
      <w:proofErr w:type="gramEnd"/>
      <w:r w:rsidRPr="00883C7E">
        <w:rPr>
          <w:color w:val="000000" w:themeColor="text1"/>
        </w:rPr>
        <w:t xml:space="preserve"> support for access to justice in Wisconsin has experienced a precipitous decline since</w:t>
      </w:r>
      <w:r>
        <w:rPr>
          <w:color w:val="000000" w:themeColor="text1"/>
        </w:rPr>
        <w:t>” 2011.</w:t>
      </w:r>
    </w:p>
    <w:p w14:paraId="0357DF6B" w14:textId="77777777" w:rsidR="00C83363" w:rsidRDefault="00C83363" w:rsidP="00C83363">
      <w:pPr>
        <w:rPr>
          <w:color w:val="000000" w:themeColor="text1"/>
        </w:rPr>
      </w:pPr>
    </w:p>
    <w:p w14:paraId="5D22BDFF" w14:textId="159D3BAB" w:rsidR="00C83363" w:rsidRDefault="00C83363" w:rsidP="00C83363">
      <w:pPr>
        <w:rPr>
          <w:color w:val="000000" w:themeColor="text1"/>
        </w:rPr>
      </w:pPr>
      <w:r w:rsidRPr="008B3A73">
        <w:rPr>
          <w:color w:val="000000" w:themeColor="text1"/>
        </w:rPr>
        <w:t xml:space="preserve">In-house legal departments </w:t>
      </w:r>
      <w:r>
        <w:rPr>
          <w:color w:val="000000" w:themeColor="text1"/>
        </w:rPr>
        <w:t xml:space="preserve">are already making strong </w:t>
      </w:r>
      <w:r w:rsidRPr="008B3A73">
        <w:rPr>
          <w:color w:val="000000" w:themeColor="text1"/>
        </w:rPr>
        <w:t>contributions to</w:t>
      </w:r>
      <w:r>
        <w:rPr>
          <w:color w:val="000000" w:themeColor="text1"/>
        </w:rPr>
        <w:t>ward</w:t>
      </w:r>
      <w:r w:rsidRPr="008B3A73">
        <w:rPr>
          <w:color w:val="000000" w:themeColor="text1"/>
        </w:rPr>
        <w:t xml:space="preserve"> meeting th</w:t>
      </w:r>
      <w:r w:rsidR="008D14D9">
        <w:rPr>
          <w:color w:val="000000" w:themeColor="text1"/>
        </w:rPr>
        <w:t xml:space="preserve">e need of low-income individuals and communities. </w:t>
      </w:r>
      <w:r>
        <w:rPr>
          <w:color w:val="000000" w:themeColor="text1"/>
        </w:rPr>
        <w:t xml:space="preserve"> </w:t>
      </w:r>
      <w:r w:rsidRPr="008B3A73">
        <w:rPr>
          <w:color w:val="000000" w:themeColor="text1"/>
        </w:rPr>
        <w:t>Hundreds of in-house legal departments have formalized efforts to provide pro bono legal services.</w:t>
      </w:r>
      <w:r>
        <w:rPr>
          <w:color w:val="000000" w:themeColor="text1"/>
        </w:rPr>
        <w:t xml:space="preserve"> </w:t>
      </w:r>
      <w:r w:rsidRPr="008B3A73">
        <w:rPr>
          <w:color w:val="000000" w:themeColor="text1"/>
        </w:rPr>
        <w:t xml:space="preserve">According to Corporate Pro Bono, a </w:t>
      </w:r>
      <w:r>
        <w:rPr>
          <w:color w:val="000000" w:themeColor="text1"/>
        </w:rPr>
        <w:t>global pro bono partnership</w:t>
      </w:r>
      <w:r w:rsidRPr="008B3A73">
        <w:rPr>
          <w:color w:val="000000" w:themeColor="text1"/>
        </w:rPr>
        <w:t xml:space="preserve"> of the Pro Bono Institute and ACC, many of the Fortune 500 companies and a majority of Fortune 100 companies have set up or are moving to set up formal pro bono programs.</w:t>
      </w:r>
      <w:r>
        <w:rPr>
          <w:color w:val="000000" w:themeColor="text1"/>
        </w:rPr>
        <w:t xml:space="preserve"> </w:t>
      </w:r>
      <w:r w:rsidRPr="008B3A73">
        <w:rPr>
          <w:color w:val="000000" w:themeColor="text1"/>
        </w:rPr>
        <w:t>They want to do more, but state practice rules often stand in their way.</w:t>
      </w:r>
    </w:p>
    <w:p w14:paraId="18DFCD56" w14:textId="77777777" w:rsidR="00C83363" w:rsidRDefault="00C83363" w:rsidP="00C83363">
      <w:pPr>
        <w:rPr>
          <w:color w:val="000000" w:themeColor="text1"/>
        </w:rPr>
      </w:pPr>
    </w:p>
    <w:p w14:paraId="5CD50CB8" w14:textId="3BF3C747" w:rsidR="00C83363" w:rsidRDefault="00C83363" w:rsidP="00C83363">
      <w:pPr>
        <w:rPr>
          <w:color w:val="000000" w:themeColor="text1"/>
        </w:rPr>
      </w:pPr>
      <w:r>
        <w:rPr>
          <w:color w:val="000000" w:themeColor="text1"/>
        </w:rPr>
        <w:t xml:space="preserve">The proposal to </w:t>
      </w:r>
      <w:r w:rsidR="00883C7E">
        <w:rPr>
          <w:color w:val="000000" w:themeColor="text1"/>
        </w:rPr>
        <w:t>amend SCR 10.03(f)</w:t>
      </w:r>
      <w:r>
        <w:rPr>
          <w:rFonts w:ascii="Times" w:hAnsi="Times"/>
        </w:rPr>
        <w:t xml:space="preserve"> </w:t>
      </w:r>
      <w:r>
        <w:rPr>
          <w:color w:val="000000" w:themeColor="text1"/>
        </w:rPr>
        <w:t xml:space="preserve">would </w:t>
      </w:r>
      <w:r w:rsidR="00883C7E">
        <w:rPr>
          <w:color w:val="000000" w:themeColor="text1"/>
        </w:rPr>
        <w:t>strengthen Wisconsin’s commitment to allowing</w:t>
      </w:r>
      <w:r w:rsidRPr="006371FE">
        <w:rPr>
          <w:color w:val="000000" w:themeColor="text1"/>
        </w:rPr>
        <w:t xml:space="preserve"> in-hous</w:t>
      </w:r>
      <w:r w:rsidRPr="00883C7E">
        <w:rPr>
          <w:color w:val="000000" w:themeColor="text1"/>
        </w:rPr>
        <w:t xml:space="preserve">e legal departments to provide much-needed extra help. The proposal would </w:t>
      </w:r>
      <w:r w:rsidR="00883C7E" w:rsidRPr="00883C7E">
        <w:rPr>
          <w:color w:val="000000" w:themeColor="text1"/>
        </w:rPr>
        <w:t>move crucial permission from the comments into the rule itself. Th</w:t>
      </w:r>
      <w:r w:rsidR="00701E58">
        <w:rPr>
          <w:color w:val="000000" w:themeColor="text1"/>
        </w:rPr>
        <w:t>is</w:t>
      </w:r>
      <w:r w:rsidR="00883C7E" w:rsidRPr="00883C7E">
        <w:rPr>
          <w:color w:val="000000" w:themeColor="text1"/>
        </w:rPr>
        <w:t xml:space="preserve"> permission </w:t>
      </w:r>
      <w:r w:rsidR="00701E58">
        <w:rPr>
          <w:color w:val="000000" w:themeColor="text1"/>
        </w:rPr>
        <w:t xml:space="preserve">already </w:t>
      </w:r>
      <w:r w:rsidR="00883C7E" w:rsidRPr="00883C7E">
        <w:rPr>
          <w:color w:val="000000" w:themeColor="text1"/>
        </w:rPr>
        <w:t>allows Wisconsin’s</w:t>
      </w:r>
      <w:r w:rsidR="00883C7E">
        <w:rPr>
          <w:color w:val="000000" w:themeColor="text1"/>
        </w:rPr>
        <w:t xml:space="preserve"> registered in-house lawyers to provide pro bono services</w:t>
      </w:r>
      <w:r w:rsidR="008D14D9">
        <w:rPr>
          <w:color w:val="000000" w:themeColor="text1"/>
        </w:rPr>
        <w:t xml:space="preserve">.  </w:t>
      </w:r>
      <w:r w:rsidR="00883C7E">
        <w:rPr>
          <w:color w:val="000000" w:themeColor="text1"/>
        </w:rPr>
        <w:t xml:space="preserve"> </w:t>
      </w:r>
      <w:r w:rsidR="00B12C6B">
        <w:rPr>
          <w:color w:val="000000" w:themeColor="text1"/>
        </w:rPr>
        <w:t>Moving that permission into the rule itself will ensure that the opportunity to serve those in need is not hidden from those who can help.</w:t>
      </w:r>
    </w:p>
    <w:p w14:paraId="7455DCB0" w14:textId="77777777" w:rsidR="00C83363" w:rsidRDefault="00C83363" w:rsidP="00C83363">
      <w:pPr>
        <w:rPr>
          <w:color w:val="000000" w:themeColor="text1"/>
        </w:rPr>
      </w:pPr>
    </w:p>
    <w:p w14:paraId="1D0030B8" w14:textId="77777777" w:rsidR="00345F0F" w:rsidRDefault="00345F0F" w:rsidP="00C83363">
      <w:pPr>
        <w:rPr>
          <w:color w:val="000000" w:themeColor="text1"/>
        </w:rPr>
      </w:pPr>
      <w:r>
        <w:rPr>
          <w:color w:val="000000" w:themeColor="text1"/>
        </w:rPr>
        <w:t xml:space="preserve">The proposal also promotes broader pro bono engagement by registered in-house counsel in that it removes the limitation that pro bono only be provided to clients of legal services programs and permits registered in-house counsel to engage in pro bono on equal footing to all other Wisconsin lawyers, under SCR 20:6.1.  </w:t>
      </w:r>
    </w:p>
    <w:p w14:paraId="2B59C229" w14:textId="77777777" w:rsidR="00345F0F" w:rsidRDefault="00345F0F" w:rsidP="00C83363">
      <w:pPr>
        <w:rPr>
          <w:color w:val="000000" w:themeColor="text1"/>
        </w:rPr>
      </w:pPr>
    </w:p>
    <w:p w14:paraId="2D7A6507" w14:textId="77777777" w:rsidR="00C83363" w:rsidRDefault="00B12C6B" w:rsidP="00C83363">
      <w:pPr>
        <w:rPr>
          <w:color w:val="000000" w:themeColor="text1"/>
        </w:rPr>
      </w:pPr>
      <w:r>
        <w:rPr>
          <w:color w:val="000000" w:themeColor="text1"/>
        </w:rPr>
        <w:t xml:space="preserve">And,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>’s in-house attorneys are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well-positioned</w:t>
      </w:r>
      <w:proofErr w:type="gramEnd"/>
      <w:r>
        <w:rPr>
          <w:color w:val="000000" w:themeColor="text1"/>
        </w:rPr>
        <w:t xml:space="preserve"> to provide that help.  They are</w:t>
      </w:r>
      <w:r w:rsidR="00C83363" w:rsidRPr="006371FE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highly</w:t>
      </w:r>
      <w:r w:rsidR="00C83363" w:rsidRPr="006371FE">
        <w:rPr>
          <w:color w:val="000000" w:themeColor="text1"/>
        </w:rPr>
        <w:t>-qualified</w:t>
      </w:r>
      <w:proofErr w:type="gramEnd"/>
      <w:r w:rsidR="00C83363" w:rsidRPr="006371FE">
        <w:rPr>
          <w:color w:val="000000" w:themeColor="text1"/>
        </w:rPr>
        <w:t xml:space="preserve">, ethical lawyers. That’s why their employers hire them, and why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 xml:space="preserve"> already allows them to serve their employers</w:t>
      </w:r>
      <w:r w:rsidR="00883C7E">
        <w:rPr>
          <w:color w:val="000000" w:themeColor="text1"/>
        </w:rPr>
        <w:t xml:space="preserve"> as well as pro bono clients</w:t>
      </w:r>
      <w:r w:rsidR="00C83363" w:rsidRPr="006371FE">
        <w:rPr>
          <w:color w:val="000000" w:themeColor="text1"/>
        </w:rPr>
        <w:t xml:space="preserve">. The pending amendment simply recognizes </w:t>
      </w:r>
      <w:r w:rsidR="00883C7E">
        <w:rPr>
          <w:color w:val="000000" w:themeColor="text1"/>
        </w:rPr>
        <w:t xml:space="preserve">in clearer terms </w:t>
      </w:r>
      <w:r w:rsidR="00C83363" w:rsidRPr="006371FE">
        <w:rPr>
          <w:color w:val="000000" w:themeColor="text1"/>
        </w:rPr>
        <w:t xml:space="preserve">that all of </w:t>
      </w:r>
      <w:r w:rsidR="0094631F" w:rsidRPr="006371FE">
        <w:rPr>
          <w:color w:val="000000" w:themeColor="text1"/>
        </w:rPr>
        <w:t>Wisconsin</w:t>
      </w:r>
      <w:r w:rsidR="00C83363" w:rsidRPr="006371FE">
        <w:rPr>
          <w:color w:val="000000" w:themeColor="text1"/>
        </w:rPr>
        <w:t>’s in-house lawyers can serve pro bono clients with the same excellence that they already serve their employers</w:t>
      </w:r>
      <w:r w:rsidR="00883C7E">
        <w:rPr>
          <w:color w:val="000000" w:themeColor="text1"/>
        </w:rPr>
        <w:t xml:space="preserve"> and pro bono clients</w:t>
      </w:r>
      <w:r w:rsidR="00C83363" w:rsidRPr="006371FE">
        <w:rPr>
          <w:color w:val="000000" w:themeColor="text1"/>
        </w:rPr>
        <w:t>.</w:t>
      </w:r>
    </w:p>
    <w:p w14:paraId="4B8297FB" w14:textId="77777777" w:rsidR="00C83363" w:rsidRDefault="00C83363" w:rsidP="00C83363">
      <w:pPr>
        <w:rPr>
          <w:color w:val="000000" w:themeColor="text1"/>
        </w:rPr>
      </w:pPr>
    </w:p>
    <w:p w14:paraId="6C0D5B3D" w14:textId="77777777" w:rsidR="00345F0F" w:rsidRDefault="00345F0F" w:rsidP="00C83363">
      <w:pPr>
        <w:rPr>
          <w:color w:val="000000" w:themeColor="text1"/>
        </w:rPr>
      </w:pPr>
    </w:p>
    <w:p w14:paraId="577211F1" w14:textId="77777777" w:rsidR="00C83363" w:rsidRPr="001E5BCD" w:rsidRDefault="00C83363" w:rsidP="00C83363">
      <w:pPr>
        <w:rPr>
          <w:color w:val="000000" w:themeColor="text1"/>
        </w:rPr>
      </w:pPr>
      <w:r>
        <w:rPr>
          <w:color w:val="000000" w:themeColor="text1"/>
        </w:rPr>
        <w:t xml:space="preserve">By adopting </w:t>
      </w:r>
      <w:r w:rsidR="001E5BCD">
        <w:rPr>
          <w:color w:val="000000" w:themeColor="text1"/>
        </w:rPr>
        <w:t xml:space="preserve">the </w:t>
      </w:r>
      <w:r w:rsidR="001E5BCD" w:rsidRPr="001E5BCD">
        <w:rPr>
          <w:color w:val="000000" w:themeColor="text1"/>
        </w:rPr>
        <w:t>amendment</w:t>
      </w:r>
      <w:r w:rsidRPr="001E5BCD">
        <w:rPr>
          <w:color w:val="000000" w:themeColor="text1"/>
        </w:rPr>
        <w:t xml:space="preserve">, </w:t>
      </w:r>
      <w:r w:rsidR="0094631F" w:rsidRPr="001E5BCD">
        <w:rPr>
          <w:color w:val="000000" w:themeColor="text1"/>
        </w:rPr>
        <w:t>Wisconsin</w:t>
      </w:r>
      <w:r w:rsidRPr="001E5BCD">
        <w:rPr>
          <w:color w:val="000000" w:themeColor="text1"/>
        </w:rPr>
        <w:t xml:space="preserve"> would join a number of other states – New York, Illinois, Virginia, and Colorado – that have reformed their rules in a similar spirit of expanding access to pro bono.</w:t>
      </w:r>
      <w:r w:rsidR="006371FE" w:rsidRPr="001E5BCD">
        <w:rPr>
          <w:color w:val="000000" w:themeColor="text1"/>
        </w:rPr>
        <w:t xml:space="preserve"> Indeed, by adopting the proposed changes, Wisconsin will become one of the national leaders in allowing all in-house lawyers to volunteer to help those who need legal help but </w:t>
      </w:r>
      <w:r w:rsidR="001E5BCD">
        <w:rPr>
          <w:color w:val="000000" w:themeColor="text1"/>
        </w:rPr>
        <w:t>cannot afford it.</w:t>
      </w:r>
    </w:p>
    <w:p w14:paraId="4E274236" w14:textId="77777777" w:rsidR="00C83363" w:rsidRPr="001E5BCD" w:rsidRDefault="00C83363" w:rsidP="00C83363">
      <w:pPr>
        <w:rPr>
          <w:color w:val="000000" w:themeColor="text1"/>
        </w:rPr>
      </w:pPr>
    </w:p>
    <w:p w14:paraId="5323EE87" w14:textId="1230CACF" w:rsidR="00C83363" w:rsidRDefault="00C83363" w:rsidP="00C83363">
      <w:pPr>
        <w:rPr>
          <w:color w:val="000000" w:themeColor="text1"/>
        </w:rPr>
      </w:pPr>
      <w:r w:rsidRPr="001E5BCD">
        <w:rPr>
          <w:color w:val="000000" w:themeColor="text1"/>
        </w:rPr>
        <w:t xml:space="preserve">Therefore, ACC, our </w:t>
      </w:r>
      <w:r w:rsidR="0094631F" w:rsidRPr="001E5BCD">
        <w:rPr>
          <w:color w:val="000000" w:themeColor="text1"/>
        </w:rPr>
        <w:t>Wisconsin</w:t>
      </w:r>
      <w:r w:rsidRPr="001E5BCD">
        <w:rPr>
          <w:color w:val="000000" w:themeColor="text1"/>
        </w:rPr>
        <w:t xml:space="preserve"> chapter, and the chief legal officers listed below urge this Court to </w:t>
      </w:r>
      <w:r w:rsidR="001E5BCD">
        <w:rPr>
          <w:color w:val="000000" w:themeColor="text1"/>
        </w:rPr>
        <w:t>amend SCR 10.03(f</w:t>
      </w:r>
      <w:r w:rsidRPr="001E5BCD">
        <w:rPr>
          <w:rFonts w:ascii="Times" w:hAnsi="Times"/>
        </w:rPr>
        <w:t>)</w:t>
      </w:r>
      <w:r w:rsidRPr="001E5BCD">
        <w:rPr>
          <w:color w:val="000000" w:themeColor="text1"/>
        </w:rPr>
        <w:t>. The proposal</w:t>
      </w:r>
      <w:r w:rsidRPr="00BC58D9">
        <w:rPr>
          <w:color w:val="000000" w:themeColor="text1"/>
        </w:rPr>
        <w:t xml:space="preserve"> would continue the spirit of a resolution passed </w:t>
      </w:r>
      <w:r>
        <w:rPr>
          <w:color w:val="000000" w:themeColor="text1"/>
        </w:rPr>
        <w:t xml:space="preserve">in 2012 </w:t>
      </w:r>
      <w:r w:rsidRPr="00BC58D9">
        <w:rPr>
          <w:color w:val="000000" w:themeColor="text1"/>
        </w:rPr>
        <w:t>by the Conference of Chief Justices, to expand pro bono legal services.</w:t>
      </w:r>
      <w:r>
        <w:rPr>
          <w:color w:val="000000" w:themeColor="text1"/>
        </w:rPr>
        <w:t xml:space="preserve"> That resolution</w:t>
      </w:r>
      <w:r w:rsidRPr="00BC58D9">
        <w:rPr>
          <w:color w:val="000000" w:themeColor="text1"/>
        </w:rPr>
        <w:t xml:space="preserve"> supports allowing “non-locally licensed in-house counsel who are permitted to work for their employer to also provide pro bono legal services.”</w:t>
      </w:r>
      <w:r>
        <w:rPr>
          <w:color w:val="000000" w:themeColor="text1"/>
        </w:rPr>
        <w:t xml:space="preserve"> </w:t>
      </w:r>
      <w:proofErr w:type="gramStart"/>
      <w:r w:rsidRPr="00BC58D9">
        <w:rPr>
          <w:color w:val="000000" w:themeColor="text1"/>
        </w:rPr>
        <w:t xml:space="preserve">Conf. of Chief Justices, </w:t>
      </w:r>
      <w:proofErr w:type="spellStart"/>
      <w:r w:rsidRPr="00BC58D9">
        <w:rPr>
          <w:color w:val="000000" w:themeColor="text1"/>
        </w:rPr>
        <w:t>R</w:t>
      </w:r>
      <w:r>
        <w:rPr>
          <w:color w:val="000000" w:themeColor="text1"/>
        </w:rPr>
        <w:t>esol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11 (passed July 25, 2012)</w:t>
      </w:r>
      <w:r w:rsidR="001E5BCD">
        <w:rPr>
          <w:color w:val="000000" w:themeColor="text1"/>
        </w:rPr>
        <w:t>.</w:t>
      </w:r>
      <w:proofErr w:type="gramEnd"/>
    </w:p>
    <w:p w14:paraId="248293E0" w14:textId="77777777" w:rsidR="00C83363" w:rsidRPr="00BC58D9" w:rsidRDefault="00C83363" w:rsidP="00C83363">
      <w:pPr>
        <w:rPr>
          <w:color w:val="000000" w:themeColor="text1"/>
        </w:rPr>
      </w:pPr>
    </w:p>
    <w:p w14:paraId="406FC241" w14:textId="77777777" w:rsidR="00C83363" w:rsidRPr="00FC61DF" w:rsidRDefault="00C83363" w:rsidP="00C83363">
      <w:pPr>
        <w:rPr>
          <w:color w:val="000000" w:themeColor="text1"/>
        </w:rPr>
      </w:pPr>
      <w:r w:rsidRPr="006371FE">
        <w:rPr>
          <w:color w:val="000000" w:themeColor="text1"/>
        </w:rPr>
        <w:t xml:space="preserve">In short, the proposal recognizes that lawyers who help their corporations and organizations with difficult problems can also help people in legal distress who cannot </w:t>
      </w:r>
      <w:r w:rsidRPr="006371FE">
        <w:rPr>
          <w:color w:val="000000" w:themeColor="text1"/>
        </w:rPr>
        <w:lastRenderedPageBreak/>
        <w:t xml:space="preserve">pay. By adopting these small changes to </w:t>
      </w:r>
      <w:r w:rsidR="0094631F" w:rsidRPr="006371FE">
        <w:rPr>
          <w:color w:val="000000" w:themeColor="text1"/>
        </w:rPr>
        <w:t>Wisconsin</w:t>
      </w:r>
      <w:r w:rsidRPr="006371FE">
        <w:rPr>
          <w:color w:val="000000" w:themeColor="text1"/>
        </w:rPr>
        <w:t xml:space="preserve">’s state practice rules, </w:t>
      </w:r>
      <w:r w:rsidR="0094631F" w:rsidRPr="006371FE">
        <w:rPr>
          <w:color w:val="000000" w:themeColor="text1"/>
        </w:rPr>
        <w:t>Wisconsin</w:t>
      </w:r>
      <w:r w:rsidRPr="006371FE">
        <w:rPr>
          <w:color w:val="000000" w:themeColor="text1"/>
        </w:rPr>
        <w:t xml:space="preserve"> can </w:t>
      </w:r>
      <w:r w:rsidR="001E5BCD">
        <w:rPr>
          <w:color w:val="000000" w:themeColor="text1"/>
        </w:rPr>
        <w:t xml:space="preserve">strengthen its commitment to helping </w:t>
      </w:r>
      <w:r w:rsidRPr="006371FE">
        <w:rPr>
          <w:color w:val="000000" w:themeColor="text1"/>
        </w:rPr>
        <w:t>countless people in need.</w:t>
      </w:r>
    </w:p>
    <w:p w14:paraId="1A7C1534" w14:textId="77777777" w:rsidR="00C83363" w:rsidRDefault="00C83363" w:rsidP="00C83363">
      <w:pPr>
        <w:rPr>
          <w:rFonts w:ascii="Times" w:hAnsi="Times"/>
        </w:rPr>
      </w:pPr>
    </w:p>
    <w:p w14:paraId="25461A59" w14:textId="77777777" w:rsidR="00C83363" w:rsidRPr="00FC61DF" w:rsidRDefault="00C83363" w:rsidP="00C83363">
      <w:pPr>
        <w:rPr>
          <w:color w:val="000000" w:themeColor="text1"/>
        </w:rPr>
      </w:pPr>
      <w:r w:rsidRPr="00FC61DF">
        <w:rPr>
          <w:color w:val="000000" w:themeColor="text1"/>
        </w:rPr>
        <w:t>Sincerely yours,</w:t>
      </w:r>
    </w:p>
    <w:p w14:paraId="0D6D937D" w14:textId="77777777" w:rsidR="00C83363" w:rsidRDefault="00C83363" w:rsidP="00C83363">
      <w:pPr>
        <w:rPr>
          <w:color w:val="000000" w:themeColor="text1"/>
        </w:rPr>
      </w:pPr>
    </w:p>
    <w:p w14:paraId="3FBFDD01" w14:textId="77777777" w:rsidR="001E5BCD" w:rsidRDefault="001E5BCD" w:rsidP="00C83363">
      <w:pPr>
        <w:rPr>
          <w:color w:val="000000" w:themeColor="text1"/>
        </w:rPr>
      </w:pPr>
    </w:p>
    <w:p w14:paraId="3E8E4ADA" w14:textId="77777777" w:rsidR="001E5BCD" w:rsidRDefault="001E5BCD" w:rsidP="00C83363">
      <w:pPr>
        <w:rPr>
          <w:color w:val="000000" w:themeColor="text1"/>
        </w:rPr>
      </w:pPr>
    </w:p>
    <w:p w14:paraId="73DA5EB7" w14:textId="77777777" w:rsidR="001E5BCD" w:rsidRDefault="001E5BCD" w:rsidP="00C83363">
      <w:pPr>
        <w:rPr>
          <w:color w:val="000000" w:themeColor="text1"/>
        </w:rPr>
      </w:pPr>
    </w:p>
    <w:p w14:paraId="1B70844D" w14:textId="77777777" w:rsidR="001E5BCD" w:rsidRDefault="001E5BCD" w:rsidP="00C83363">
      <w:pPr>
        <w:rPr>
          <w:color w:val="000000" w:themeColor="text1"/>
        </w:rPr>
      </w:pPr>
    </w:p>
    <w:p w14:paraId="46902E27" w14:textId="77777777" w:rsidR="001E5BCD" w:rsidRPr="00FC61DF" w:rsidRDefault="001E5BCD" w:rsidP="00C83363">
      <w:pPr>
        <w:rPr>
          <w:color w:val="000000" w:themeColor="text1"/>
        </w:rPr>
      </w:pPr>
    </w:p>
    <w:p w14:paraId="24476024" w14:textId="77777777" w:rsidR="00C83363" w:rsidRDefault="00C83363" w:rsidP="0051589F">
      <w:r>
        <w:t>Amar D. Sarwal</w:t>
      </w:r>
    </w:p>
    <w:p w14:paraId="614013FA" w14:textId="77777777" w:rsidR="00C83363" w:rsidRDefault="00C83363" w:rsidP="0051589F">
      <w:r>
        <w:t>Vice President and Chief Legal Strategist</w:t>
      </w:r>
    </w:p>
    <w:p w14:paraId="724B41EC" w14:textId="77777777" w:rsidR="00C83363" w:rsidRDefault="00C83363" w:rsidP="0051589F">
      <w:r>
        <w:t>Association of Corporate Counsel</w:t>
      </w:r>
    </w:p>
    <w:p w14:paraId="4C2CEE59" w14:textId="77777777" w:rsidR="00C83363" w:rsidRDefault="00C83363" w:rsidP="0051589F">
      <w:r>
        <w:t>sarwal@acc.com</w:t>
      </w:r>
    </w:p>
    <w:p w14:paraId="72C0B0A9" w14:textId="77777777" w:rsidR="00C83363" w:rsidRDefault="00C83363" w:rsidP="0051589F"/>
    <w:p w14:paraId="6546258C" w14:textId="77777777" w:rsidR="00C83363" w:rsidRDefault="00C83363" w:rsidP="0051589F">
      <w:r>
        <w:t>Evan P. Schultz</w:t>
      </w:r>
    </w:p>
    <w:p w14:paraId="4F1B6A43" w14:textId="77777777" w:rsidR="00C83363" w:rsidRDefault="00C83363" w:rsidP="0051589F">
      <w:r>
        <w:t>Senior Counsel and Director of Advocacy</w:t>
      </w:r>
    </w:p>
    <w:p w14:paraId="69C87696" w14:textId="77777777" w:rsidR="00C83363" w:rsidRDefault="00C83363" w:rsidP="0051589F">
      <w:r>
        <w:t>Association of Corporate Counsel</w:t>
      </w:r>
    </w:p>
    <w:p w14:paraId="4A7A480F" w14:textId="77777777" w:rsidR="00C83363" w:rsidRDefault="00C83363" w:rsidP="0051589F"/>
    <w:p w14:paraId="502B530C" w14:textId="77777777" w:rsidR="00C83363" w:rsidRDefault="00C83363" w:rsidP="0051589F">
      <w:r w:rsidRPr="00C83363">
        <w:rPr>
          <w:highlight w:val="green"/>
        </w:rPr>
        <w:t>[Add names of chapter representatives here]</w:t>
      </w:r>
    </w:p>
    <w:p w14:paraId="291DC6E8" w14:textId="77777777" w:rsidR="00C83363" w:rsidRDefault="00C83363" w:rsidP="0051589F"/>
    <w:p w14:paraId="76647A0F" w14:textId="77777777" w:rsidR="00C83363" w:rsidRDefault="00C83363" w:rsidP="0051589F">
      <w:r w:rsidRPr="00C83363">
        <w:rPr>
          <w:highlight w:val="green"/>
        </w:rPr>
        <w:t>[Add names of Wisconsin CLOs here]</w:t>
      </w:r>
    </w:p>
    <w:p w14:paraId="07AB921B" w14:textId="77777777" w:rsidR="00D75F6A" w:rsidRDefault="00D75F6A" w:rsidP="0051589F"/>
    <w:p w14:paraId="5C10C4A3" w14:textId="77777777" w:rsidR="00E2587C" w:rsidRDefault="00E2587C" w:rsidP="0051589F"/>
    <w:p w14:paraId="0A548F37" w14:textId="77777777" w:rsidR="00FC380B" w:rsidRDefault="00FC380B" w:rsidP="0051589F">
      <w:pPr>
        <w:sectPr w:rsidR="00FC380B" w:rsidSect="0051589F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6906D6F8" w14:textId="77777777" w:rsidR="00FC380B" w:rsidRPr="00E17541" w:rsidRDefault="00FC380B" w:rsidP="0051589F"/>
    <w:sectPr w:rsidR="00FC380B" w:rsidRPr="00E17541" w:rsidSect="0051589F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B0D96C" w15:done="0"/>
  <w15:commentEx w15:paraId="3C91B56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943C" w14:textId="77777777" w:rsidR="002E4222" w:rsidRDefault="002E4222">
      <w:r>
        <w:separator/>
      </w:r>
    </w:p>
  </w:endnote>
  <w:endnote w:type="continuationSeparator" w:id="0">
    <w:p w14:paraId="6DB70A26" w14:textId="77777777" w:rsidR="002E4222" w:rsidRDefault="002E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 LH BoldExtend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Gothic">
    <w:charset w:val="00"/>
    <w:family w:val="auto"/>
    <w:pitch w:val="variable"/>
    <w:sig w:usb0="03000000" w:usb1="00000000" w:usb2="00000000" w:usb3="00000000" w:csb0="00000001" w:csb1="00000000"/>
  </w:font>
  <w:font w:name="TradeGothic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5E8B" w14:textId="77777777" w:rsidR="002E4222" w:rsidRDefault="002E4222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464D2DB" wp14:editId="7AF9D94C">
          <wp:simplePos x="0" y="0"/>
          <wp:positionH relativeFrom="column">
            <wp:posOffset>-520065</wp:posOffset>
          </wp:positionH>
          <wp:positionV relativeFrom="page">
            <wp:posOffset>9491345</wp:posOffset>
          </wp:positionV>
          <wp:extent cx="6536325" cy="228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63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0EDD" w14:textId="77777777" w:rsidR="002E4222" w:rsidRPr="00FC380B" w:rsidRDefault="002E4222" w:rsidP="00FC380B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B121A6D" wp14:editId="408C9FA4">
          <wp:simplePos x="0" y="0"/>
          <wp:positionH relativeFrom="column">
            <wp:posOffset>-520065</wp:posOffset>
          </wp:positionH>
          <wp:positionV relativeFrom="page">
            <wp:posOffset>9489440</wp:posOffset>
          </wp:positionV>
          <wp:extent cx="6536325" cy="228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63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DDAC" w14:textId="77777777" w:rsidR="002E4222" w:rsidRDefault="002E42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2562A" w14:textId="77777777" w:rsidR="002E4222" w:rsidRDefault="002E4222">
      <w:r>
        <w:separator/>
      </w:r>
    </w:p>
  </w:footnote>
  <w:footnote w:type="continuationSeparator" w:id="0">
    <w:p w14:paraId="487B6FD8" w14:textId="77777777" w:rsidR="002E4222" w:rsidRDefault="002E4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9F5E" w14:textId="77777777" w:rsidR="002E4222" w:rsidRDefault="002E4222" w:rsidP="008A3241">
    <w:pPr>
      <w:pStyle w:val="Header"/>
      <w:tabs>
        <w:tab w:val="left" w:pos="6220"/>
        <w:tab w:val="right" w:pos="7200"/>
      </w:tabs>
      <w:ind w:left="-144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6A5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703B4" w14:textId="77777777" w:rsidR="002E4222" w:rsidRPr="00FC380B" w:rsidRDefault="002E4222" w:rsidP="00FC380B">
    <w:pPr>
      <w:pStyle w:val="Header"/>
    </w:pPr>
    <w:r w:rsidRPr="00591903">
      <w:rPr>
        <w:noProof/>
      </w:rPr>
      <w:drawing>
        <wp:anchor distT="0" distB="0" distL="114300" distR="114300" simplePos="0" relativeHeight="251674624" behindDoc="1" locked="0" layoutInCell="1" allowOverlap="1" wp14:anchorId="5E122C39" wp14:editId="7A376B08">
          <wp:simplePos x="0" y="0"/>
          <wp:positionH relativeFrom="column">
            <wp:posOffset>-9525</wp:posOffset>
          </wp:positionH>
          <wp:positionV relativeFrom="page">
            <wp:posOffset>203200</wp:posOffset>
          </wp:positionV>
          <wp:extent cx="4858084" cy="1168400"/>
          <wp:effectExtent l="25400" t="0" r="0" b="0"/>
          <wp:wrapNone/>
          <wp:docPr id="13" name="Picture 6" descr="ACCLth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CLthd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8084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0939" w14:textId="77777777" w:rsidR="002E4222" w:rsidRDefault="002E422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 Runyon">
    <w15:presenceInfo w15:providerId="AD" w15:userId="S-1-5-21-785598077-1641492857-1232828436-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3"/>
    <w:rsid w:val="000D7384"/>
    <w:rsid w:val="001450DC"/>
    <w:rsid w:val="001908F2"/>
    <w:rsid w:val="001E5BCD"/>
    <w:rsid w:val="002356C4"/>
    <w:rsid w:val="00246D5E"/>
    <w:rsid w:val="002E4222"/>
    <w:rsid w:val="00310439"/>
    <w:rsid w:val="00345F0F"/>
    <w:rsid w:val="00355E15"/>
    <w:rsid w:val="00367970"/>
    <w:rsid w:val="003D6B84"/>
    <w:rsid w:val="003E1332"/>
    <w:rsid w:val="003F5B87"/>
    <w:rsid w:val="00401A64"/>
    <w:rsid w:val="00422099"/>
    <w:rsid w:val="004D6B5B"/>
    <w:rsid w:val="0051589F"/>
    <w:rsid w:val="00533E44"/>
    <w:rsid w:val="00557F7F"/>
    <w:rsid w:val="00591903"/>
    <w:rsid w:val="006030C6"/>
    <w:rsid w:val="006371FE"/>
    <w:rsid w:val="00671039"/>
    <w:rsid w:val="00701E58"/>
    <w:rsid w:val="00883C7E"/>
    <w:rsid w:val="008A3241"/>
    <w:rsid w:val="008D14D9"/>
    <w:rsid w:val="008E11F2"/>
    <w:rsid w:val="0094631F"/>
    <w:rsid w:val="009C632B"/>
    <w:rsid w:val="00A02919"/>
    <w:rsid w:val="00A77A6C"/>
    <w:rsid w:val="00B01FED"/>
    <w:rsid w:val="00B12C6B"/>
    <w:rsid w:val="00B461D4"/>
    <w:rsid w:val="00B93657"/>
    <w:rsid w:val="00BA2812"/>
    <w:rsid w:val="00C83363"/>
    <w:rsid w:val="00C87066"/>
    <w:rsid w:val="00C93811"/>
    <w:rsid w:val="00CE4D68"/>
    <w:rsid w:val="00D75F6A"/>
    <w:rsid w:val="00D76E29"/>
    <w:rsid w:val="00E03821"/>
    <w:rsid w:val="00E2587C"/>
    <w:rsid w:val="00E3254E"/>
    <w:rsid w:val="00E543CC"/>
    <w:rsid w:val="00E86A5E"/>
    <w:rsid w:val="00ED6C8B"/>
    <w:rsid w:val="00FC380B"/>
    <w:rsid w:val="00FD3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65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head1">
    <w:name w:val="sidebar head 1"/>
    <w:basedOn w:val="Normal"/>
    <w:rsid w:val="00BD6938"/>
    <w:rPr>
      <w:rFonts w:ascii="TradeGothic LH BoldExtended" w:eastAsia="MS Mincho" w:hAnsi="TradeGothic LH BoldExtended"/>
      <w:caps/>
    </w:rPr>
  </w:style>
  <w:style w:type="paragraph" w:customStyle="1" w:styleId="biglead">
    <w:name w:val="big lead"/>
    <w:basedOn w:val="PlainText"/>
    <w:rsid w:val="00BD6938"/>
    <w:pPr>
      <w:spacing w:line="480" w:lineRule="auto"/>
    </w:pPr>
    <w:rPr>
      <w:rFonts w:eastAsia="MS Mincho"/>
      <w:sz w:val="28"/>
    </w:rPr>
  </w:style>
  <w:style w:type="paragraph" w:styleId="PlainText">
    <w:name w:val="Plain Text"/>
    <w:basedOn w:val="Normal"/>
    <w:rsid w:val="00BD6938"/>
    <w:rPr>
      <w:rFonts w:ascii="Courier" w:hAnsi="Courier"/>
    </w:rPr>
  </w:style>
  <w:style w:type="paragraph" w:customStyle="1" w:styleId="byline">
    <w:name w:val="byline"/>
    <w:basedOn w:val="PlainText"/>
    <w:rsid w:val="00BD6938"/>
    <w:rPr>
      <w:rFonts w:eastAsia="MS Mincho"/>
      <w:b/>
    </w:rPr>
  </w:style>
  <w:style w:type="paragraph" w:customStyle="1" w:styleId="head">
    <w:name w:val="head"/>
    <w:basedOn w:val="PlainText"/>
    <w:rsid w:val="00BD6938"/>
    <w:rPr>
      <w:rFonts w:eastAsia="MS Mincho"/>
      <w:sz w:val="32"/>
    </w:rPr>
  </w:style>
  <w:style w:type="paragraph" w:customStyle="1" w:styleId="SidebarText">
    <w:name w:val="Sidebar Text"/>
    <w:basedOn w:val="Normal"/>
    <w:rsid w:val="00BD6938"/>
    <w:rPr>
      <w:rFonts w:ascii="TradeGothic" w:eastAsia="MS Mincho" w:hAnsi="TradeGothic"/>
      <w:sz w:val="20"/>
    </w:rPr>
  </w:style>
  <w:style w:type="paragraph" w:customStyle="1" w:styleId="Subheadpar">
    <w:name w:val="Subhead par"/>
    <w:basedOn w:val="Normal"/>
    <w:rsid w:val="00BD6938"/>
    <w:rPr>
      <w:rFonts w:ascii="Courier" w:eastAsia="MS Mincho" w:hAnsi="Courier"/>
    </w:rPr>
  </w:style>
  <w:style w:type="character" w:customStyle="1" w:styleId="Subhead">
    <w:name w:val="Subhead"/>
    <w:basedOn w:val="DefaultParagraphFont"/>
    <w:rsid w:val="00BD6938"/>
    <w:rPr>
      <w:rFonts w:ascii="TradeGothic Bold" w:eastAsia="MS Mincho" w:hAnsi="TradeGothic Bold"/>
    </w:rPr>
  </w:style>
  <w:style w:type="paragraph" w:styleId="Header">
    <w:name w:val="header"/>
    <w:basedOn w:val="Normal"/>
    <w:rsid w:val="00E17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87066"/>
  </w:style>
  <w:style w:type="paragraph" w:styleId="DocumentMap">
    <w:name w:val="Document Map"/>
    <w:basedOn w:val="Normal"/>
    <w:link w:val="DocumentMapChar"/>
    <w:uiPriority w:val="99"/>
    <w:semiHidden/>
    <w:unhideWhenUsed/>
    <w:rsid w:val="00C870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066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5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head1">
    <w:name w:val="sidebar head 1"/>
    <w:basedOn w:val="Normal"/>
    <w:rsid w:val="00BD6938"/>
    <w:rPr>
      <w:rFonts w:ascii="TradeGothic LH BoldExtended" w:eastAsia="MS Mincho" w:hAnsi="TradeGothic LH BoldExtended"/>
      <w:caps/>
    </w:rPr>
  </w:style>
  <w:style w:type="paragraph" w:customStyle="1" w:styleId="biglead">
    <w:name w:val="big lead"/>
    <w:basedOn w:val="PlainText"/>
    <w:rsid w:val="00BD6938"/>
    <w:pPr>
      <w:spacing w:line="480" w:lineRule="auto"/>
    </w:pPr>
    <w:rPr>
      <w:rFonts w:eastAsia="MS Mincho"/>
      <w:sz w:val="28"/>
    </w:rPr>
  </w:style>
  <w:style w:type="paragraph" w:styleId="PlainText">
    <w:name w:val="Plain Text"/>
    <w:basedOn w:val="Normal"/>
    <w:rsid w:val="00BD6938"/>
    <w:rPr>
      <w:rFonts w:ascii="Courier" w:hAnsi="Courier"/>
    </w:rPr>
  </w:style>
  <w:style w:type="paragraph" w:customStyle="1" w:styleId="byline">
    <w:name w:val="byline"/>
    <w:basedOn w:val="PlainText"/>
    <w:rsid w:val="00BD6938"/>
    <w:rPr>
      <w:rFonts w:eastAsia="MS Mincho"/>
      <w:b/>
    </w:rPr>
  </w:style>
  <w:style w:type="paragraph" w:customStyle="1" w:styleId="head">
    <w:name w:val="head"/>
    <w:basedOn w:val="PlainText"/>
    <w:rsid w:val="00BD6938"/>
    <w:rPr>
      <w:rFonts w:eastAsia="MS Mincho"/>
      <w:sz w:val="32"/>
    </w:rPr>
  </w:style>
  <w:style w:type="paragraph" w:customStyle="1" w:styleId="SidebarText">
    <w:name w:val="Sidebar Text"/>
    <w:basedOn w:val="Normal"/>
    <w:rsid w:val="00BD6938"/>
    <w:rPr>
      <w:rFonts w:ascii="TradeGothic" w:eastAsia="MS Mincho" w:hAnsi="TradeGothic"/>
      <w:sz w:val="20"/>
    </w:rPr>
  </w:style>
  <w:style w:type="paragraph" w:customStyle="1" w:styleId="Subheadpar">
    <w:name w:val="Subhead par"/>
    <w:basedOn w:val="Normal"/>
    <w:rsid w:val="00BD6938"/>
    <w:rPr>
      <w:rFonts w:ascii="Courier" w:eastAsia="MS Mincho" w:hAnsi="Courier"/>
    </w:rPr>
  </w:style>
  <w:style w:type="character" w:customStyle="1" w:styleId="Subhead">
    <w:name w:val="Subhead"/>
    <w:basedOn w:val="DefaultParagraphFont"/>
    <w:rsid w:val="00BD6938"/>
    <w:rPr>
      <w:rFonts w:ascii="TradeGothic Bold" w:eastAsia="MS Mincho" w:hAnsi="TradeGothic Bold"/>
    </w:rPr>
  </w:style>
  <w:style w:type="paragraph" w:styleId="Header">
    <w:name w:val="header"/>
    <w:basedOn w:val="Normal"/>
    <w:rsid w:val="00E17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87066"/>
  </w:style>
  <w:style w:type="paragraph" w:styleId="DocumentMap">
    <w:name w:val="Document Map"/>
    <w:basedOn w:val="Normal"/>
    <w:link w:val="DocumentMapChar"/>
    <w:uiPriority w:val="99"/>
    <w:semiHidden/>
    <w:unhideWhenUsed/>
    <w:rsid w:val="00C870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066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5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%20Schultz\Google%20Drive\Evan%20ACC%20Files\PROJECTS\ACTIVE%20PROJECT%20FOLDERS\Wisconsin%20Pro%20Bono%20-%20Sept%202014\DRAFTS\ACC%20Multipage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A8463-E706-E942-90BA-C84EFC7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\Users\Evan Schultz\Google Drive\Evan ACC Files\PROJECTS\ACTIVE PROJECT FOLDERS\Wisconsin Pro Bono - Sept 2014\DRAFTS\ACC Multipage Letter Template.dotx</Template>
  <TotalTime>0</TotalTime>
  <Pages>3</Pages>
  <Words>858</Words>
  <Characters>4893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22, 2007</vt:lpstr>
    </vt:vector>
  </TitlesOfParts>
  <Company>Unconformity, LLC</Company>
  <LinksUpToDate>false</LinksUpToDate>
  <CharactersWithSpaces>5740</CharactersWithSpaces>
  <SharedDoc>false</SharedDoc>
  <HLinks>
    <vt:vector size="12" baseType="variant">
      <vt:variant>
        <vt:i4>8257593</vt:i4>
      </vt:variant>
      <vt:variant>
        <vt:i4>-1</vt:i4>
      </vt:variant>
      <vt:variant>
        <vt:i4>2054</vt:i4>
      </vt:variant>
      <vt:variant>
        <vt:i4>1</vt:i4>
      </vt:variant>
      <vt:variant>
        <vt:lpwstr>ACCLthd-Header</vt:lpwstr>
      </vt:variant>
      <vt:variant>
        <vt:lpwstr/>
      </vt:variant>
      <vt:variant>
        <vt:i4>2031715</vt:i4>
      </vt:variant>
      <vt:variant>
        <vt:i4>-1</vt:i4>
      </vt:variant>
      <vt:variant>
        <vt:i4>2055</vt:i4>
      </vt:variant>
      <vt:variant>
        <vt:i4>1</vt:i4>
      </vt:variant>
      <vt:variant>
        <vt:lpwstr>Tagline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22, 2007</dc:title>
  <dc:subject/>
  <dc:creator>Evan Schultz</dc:creator>
  <cp:keywords/>
  <cp:lastModifiedBy>Paul Goatley</cp:lastModifiedBy>
  <cp:revision>2</cp:revision>
  <cp:lastPrinted>2012-07-20T15:33:00Z</cp:lastPrinted>
  <dcterms:created xsi:type="dcterms:W3CDTF">2014-09-05T17:53:00Z</dcterms:created>
  <dcterms:modified xsi:type="dcterms:W3CDTF">2014-09-05T17:53:00Z</dcterms:modified>
</cp:coreProperties>
</file>